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DFA1D" w14:textId="3381775E" w:rsidR="00185D9E" w:rsidRPr="000A45BC" w:rsidRDefault="00185D9E" w:rsidP="00275B28">
      <w:pPr>
        <w:pStyle w:val="IPNNumber-Date"/>
        <w:spacing w:before="180"/>
      </w:pPr>
      <w:r w:rsidRPr="000A45BC">
        <w:t xml:space="preserve">IPN Progress Report </w:t>
      </w:r>
      <w:r w:rsidR="00B45903">
        <w:t>42</w:t>
      </w:r>
      <w:r w:rsidR="00797F6F">
        <w:t>-&lt;volume&gt;</w:t>
      </w:r>
      <w:r w:rsidRPr="000A45BC">
        <w:t> </w:t>
      </w:r>
      <w:r w:rsidRPr="000A45BC">
        <w:t>•</w:t>
      </w:r>
      <w:r w:rsidRPr="000A45BC">
        <w:t> </w:t>
      </w:r>
      <w:r w:rsidR="00797F6F">
        <w:t>&lt;</w:t>
      </w:r>
      <w:proofErr w:type="spellStart"/>
      <w:r w:rsidR="00797F6F">
        <w:t>February|May|August|November</w:t>
      </w:r>
      <w:proofErr w:type="spellEnd"/>
      <w:r w:rsidR="00797F6F">
        <w:t>&gt;</w:t>
      </w:r>
      <w:r w:rsidR="00B45903">
        <w:t xml:space="preserve"> 15</w:t>
      </w:r>
      <w:r w:rsidRPr="000A45BC">
        <w:t>, 20</w:t>
      </w:r>
      <w:r w:rsidR="00797F6F">
        <w:t>&lt;</w:t>
      </w:r>
      <w:proofErr w:type="spellStart"/>
      <w:r w:rsidR="00797F6F">
        <w:t>yy</w:t>
      </w:r>
      <w:proofErr w:type="spellEnd"/>
      <w:r w:rsidR="00797F6F">
        <w:t>&gt;</w:t>
      </w:r>
      <w:r w:rsidR="007A082F">
        <w:t xml:space="preserve"> </w:t>
      </w:r>
    </w:p>
    <w:p w14:paraId="5380E85A" w14:textId="63E48BA7" w:rsidR="004A2F46" w:rsidRDefault="005F78E9" w:rsidP="00185D9E">
      <w:pPr>
        <w:pStyle w:val="Title"/>
      </w:pPr>
      <w:r>
        <w:t>Article</w:t>
      </w:r>
      <w:r w:rsidR="00DC75AA">
        <w:t xml:space="preserve"> Template</w:t>
      </w:r>
      <w:r>
        <w:t xml:space="preserve"> for</w:t>
      </w:r>
      <w:r w:rsidR="00DC75AA">
        <w:t xml:space="preserve"> the </w:t>
      </w:r>
      <w:r>
        <w:t>I</w:t>
      </w:r>
      <w:r w:rsidR="00DC75AA">
        <w:t xml:space="preserve">nterplanetary Network </w:t>
      </w:r>
      <w:r>
        <w:t>Progress Report</w:t>
      </w:r>
    </w:p>
    <w:p w14:paraId="135E98EB" w14:textId="52172ED1" w:rsidR="00185D9E" w:rsidRDefault="00E62BA1" w:rsidP="00185D9E">
      <w:pPr>
        <w:pStyle w:val="Author"/>
      </w:pPr>
      <w:r>
        <w:t>First</w:t>
      </w:r>
      <w:r w:rsidR="00185D9E">
        <w:t xml:space="preserve"> </w:t>
      </w:r>
      <w:r>
        <w:t>M</w:t>
      </w:r>
      <w:r w:rsidR="00185D9E">
        <w:t xml:space="preserve">. </w:t>
      </w:r>
      <w:r>
        <w:t>Last</w:t>
      </w:r>
      <w:r w:rsidR="001D3CEF">
        <w:t>,</w:t>
      </w:r>
      <w:r w:rsidR="00127EE2">
        <w:t>*</w:t>
      </w:r>
      <w:r w:rsidR="00185D9E">
        <w:t xml:space="preserve"> </w:t>
      </w:r>
      <w:r w:rsidR="001D3CEF">
        <w:t xml:space="preserve">First M. </w:t>
      </w:r>
      <w:proofErr w:type="gramStart"/>
      <w:r w:rsidR="001D3CEF">
        <w:t>Last,</w:t>
      </w:r>
      <w:r w:rsidR="001D3CEF" w:rsidRPr="001D3CEF">
        <w:rPr>
          <w:vertAlign w:val="superscript"/>
        </w:rPr>
        <w:t>†</w:t>
      </w:r>
      <w:proofErr w:type="gramEnd"/>
      <w:r w:rsidR="001D3CEF">
        <w:t xml:space="preserve"> </w:t>
      </w:r>
      <w:r w:rsidR="00185D9E">
        <w:t xml:space="preserve">and </w:t>
      </w:r>
      <w:r>
        <w:t>F</w:t>
      </w:r>
      <w:r w:rsidRPr="00200C2B">
        <w:t>ir</w:t>
      </w:r>
      <w:r>
        <w:t>st M.</w:t>
      </w:r>
      <w:r w:rsidR="00185D9E">
        <w:t xml:space="preserve"> </w:t>
      </w:r>
      <w:r>
        <w:t>Last</w:t>
      </w:r>
      <w:r w:rsidR="001D3CEF" w:rsidRPr="001D3CEF">
        <w:rPr>
          <w:vertAlign w:val="superscript"/>
        </w:rPr>
        <w:t>‡</w:t>
      </w:r>
    </w:p>
    <w:p w14:paraId="3523A695" w14:textId="24150443" w:rsidR="0050566C" w:rsidRDefault="002E7E0F" w:rsidP="006B752D">
      <w:pPr>
        <w:pStyle w:val="Abstract"/>
      </w:pPr>
      <w:r w:rsidRPr="00200A4B">
        <w:rPr>
          <w:smallCaps/>
          <w:sz w:val="18"/>
        </w:rPr>
        <w:t>abstract</w:t>
      </w:r>
      <w:r w:rsidRPr="00200A4B">
        <w:rPr>
          <w:sz w:val="18"/>
        </w:rPr>
        <w:t xml:space="preserve">. </w:t>
      </w:r>
      <w:r w:rsidRPr="00200A4B">
        <w:t xml:space="preserve">— </w:t>
      </w:r>
      <w:r w:rsidR="00797F6F">
        <w:t xml:space="preserve">This article is a </w:t>
      </w:r>
      <w:r w:rsidR="00B45903" w:rsidRPr="00B45903">
        <w:t xml:space="preserve">Word template and </w:t>
      </w:r>
      <w:r w:rsidR="0050566C">
        <w:t xml:space="preserve">guidelines </w:t>
      </w:r>
      <w:r w:rsidR="00B45903" w:rsidRPr="00B45903">
        <w:t>for use in preparing Interplanetary Network (IPN) Progress Report</w:t>
      </w:r>
      <w:r w:rsidR="00797F6F">
        <w:t xml:space="preserve"> articles</w:t>
      </w:r>
      <w:r w:rsidR="00B45903" w:rsidRPr="00B45903">
        <w:t xml:space="preserve">. </w:t>
      </w:r>
      <w:r w:rsidR="00312563">
        <w:t xml:space="preserve">Authors are cautioned to pay particular attention to the guidance on figures and tables. </w:t>
      </w:r>
      <w:r w:rsidR="004B4BC5">
        <w:t>R</w:t>
      </w:r>
      <w:r w:rsidR="00797F6F">
        <w:t>efer to your submission</w:t>
      </w:r>
      <w:r w:rsidR="004B4BC5">
        <w:t xml:space="preserve"> as</w:t>
      </w:r>
      <w:r w:rsidR="00797F6F">
        <w:t xml:space="preserve"> “this article” </w:t>
      </w:r>
      <w:r w:rsidR="004B4BC5">
        <w:t xml:space="preserve">and </w:t>
      </w:r>
      <w:r w:rsidR="00797F6F">
        <w:t xml:space="preserve">not </w:t>
      </w:r>
      <w:r w:rsidR="001967F0">
        <w:t>as a report, paper, or document.</w:t>
      </w:r>
      <w:r w:rsidR="00797F6F">
        <w:t xml:space="preserve"> </w:t>
      </w:r>
      <w:r w:rsidR="00B45903" w:rsidRPr="00B45903">
        <w:t xml:space="preserve">The abstract should be a concise yet comprehensive reflection of what is in your article. In particular, the abstract should be self-contained, without abbreviations, acronyms, footnotes, or references. It should be a microcosm of the full article. The abstract should be written as one paragraph and should not contain displayed mathematical equations or tabular material. </w:t>
      </w:r>
    </w:p>
    <w:p w14:paraId="2F1D2924" w14:textId="07C49D3D" w:rsidR="002E7E0F" w:rsidRDefault="001967F0" w:rsidP="006B752D">
      <w:pPr>
        <w:pStyle w:val="Abstract"/>
      </w:pPr>
      <w:r w:rsidRPr="001967F0">
        <w:t>Index Terms—</w:t>
      </w:r>
      <w:r>
        <w:t xml:space="preserve">&lt;key word 1&gt;, &lt;key word 2&gt;, … </w:t>
      </w:r>
    </w:p>
    <w:p w14:paraId="0CC025A5" w14:textId="56B69CF6" w:rsidR="002E7E0F" w:rsidRDefault="002E7E0F" w:rsidP="0083138A">
      <w:pPr>
        <w:pStyle w:val="Heading1"/>
        <w:tabs>
          <w:tab w:val="left" w:pos="432"/>
        </w:tabs>
      </w:pPr>
      <w:r>
        <w:t>Introduction</w:t>
      </w:r>
    </w:p>
    <w:p w14:paraId="24D30F32" w14:textId="36F9A2FA" w:rsidR="003B6CE8" w:rsidRDefault="00B45903" w:rsidP="00200C2B">
      <w:pPr>
        <w:pStyle w:val="BodyText"/>
      </w:pPr>
      <w:r w:rsidRPr="00B45903">
        <w:t>This document is a template for Microsoft Word.</w:t>
      </w:r>
      <w:r w:rsidR="003B6CE8">
        <w:t xml:space="preserve"> The newest version is available on the IPN </w:t>
      </w:r>
      <w:r w:rsidRPr="00B45903">
        <w:t xml:space="preserve">Progress Report web site at </w:t>
      </w:r>
      <w:hyperlink r:id="rId8" w:history="1">
        <w:r w:rsidR="001967F0" w:rsidRPr="001E0023">
          <w:rPr>
            <w:rStyle w:val="Hyperlink"/>
          </w:rPr>
          <w:t>https://ipnpr.jpl.nasa.gov</w:t>
        </w:r>
      </w:hyperlink>
      <w:r w:rsidR="003B6CE8">
        <w:t xml:space="preserve">. A </w:t>
      </w:r>
      <w:r w:rsidRPr="00B45903">
        <w:t>LaTeX class</w:t>
      </w:r>
      <w:r w:rsidR="00C844D1">
        <w:t xml:space="preserve"> file</w:t>
      </w:r>
      <w:r w:rsidRPr="00B45903">
        <w:t xml:space="preserve"> </w:t>
      </w:r>
      <w:r w:rsidR="003B6CE8">
        <w:t>is also available there.</w:t>
      </w:r>
    </w:p>
    <w:p w14:paraId="473C73D6" w14:textId="7C141A32" w:rsidR="001967F0" w:rsidRPr="001A74E8" w:rsidRDefault="003B6CE8" w:rsidP="001967F0">
      <w:pPr>
        <w:pStyle w:val="BodyText"/>
      </w:pPr>
      <w:r>
        <w:t xml:space="preserve">The recommended way to use this template is to copy </w:t>
      </w:r>
      <w:r w:rsidR="0054709D">
        <w:t xml:space="preserve">and paste </w:t>
      </w:r>
      <w:r>
        <w:t xml:space="preserve">your </w:t>
      </w:r>
      <w:r w:rsidR="00E12D78">
        <w:t xml:space="preserve">written </w:t>
      </w:r>
      <w:r>
        <w:t>content into it</w:t>
      </w:r>
      <w:r w:rsidR="0054709D">
        <w:t xml:space="preserve"> as text</w:t>
      </w:r>
      <w:r>
        <w:t>, replacing the template content. The styles defined in this article will handle the formatting of title, sections, subsections, figures,</w:t>
      </w:r>
      <w:r w:rsidR="004B4BC5">
        <w:t xml:space="preserve"> </w:t>
      </w:r>
      <w:r>
        <w:t xml:space="preserve">tables, </w:t>
      </w:r>
      <w:r w:rsidR="004B4BC5">
        <w:t xml:space="preserve">etc., </w:t>
      </w:r>
      <w:r>
        <w:t xml:space="preserve">according to the conventions of the IPN Progress Reports. </w:t>
      </w:r>
      <w:r w:rsidR="001967F0" w:rsidRPr="001A74E8">
        <w:t xml:space="preserve">From the Home tab, </w:t>
      </w:r>
      <w:r w:rsidR="00996AC0">
        <w:t xml:space="preserve">expand the Styles panel, </w:t>
      </w:r>
      <w:r w:rsidR="001967F0" w:rsidRPr="001A74E8">
        <w:t xml:space="preserve">select the “Heading 1” style for the main headings, e.g., “I. Introduction.” Select the “Body </w:t>
      </w:r>
      <w:r w:rsidR="00996AC0">
        <w:t>T</w:t>
      </w:r>
      <w:r w:rsidR="001967F0" w:rsidRPr="001A74E8">
        <w:t xml:space="preserve">ext” style for </w:t>
      </w:r>
      <w:r>
        <w:t xml:space="preserve">regular </w:t>
      </w:r>
      <w:r w:rsidR="001967F0" w:rsidRPr="001A74E8">
        <w:t xml:space="preserve">text. Highlight a section that you want to designate with a certain style, and then select the appropriate name on the style menu. The style will adjust your fonts and line spacing. Do not </w:t>
      </w:r>
      <w:r w:rsidR="004B4BC5">
        <w:t xml:space="preserve">manually </w:t>
      </w:r>
      <w:r w:rsidR="001967F0" w:rsidRPr="001A74E8">
        <w:t>change the font sizes or line spacing to squeeze more text into a limited number of pages. Use italics for emphasis; do not underline.</w:t>
      </w:r>
    </w:p>
    <w:p w14:paraId="0C1F5049" w14:textId="6CC6ABC1" w:rsidR="001967F0" w:rsidRDefault="001967F0" w:rsidP="00200C2B">
      <w:pPr>
        <w:pStyle w:val="BodyText"/>
      </w:pPr>
      <w:r>
        <w:t xml:space="preserve">JPL will do the final formatting of your paper. </w:t>
      </w:r>
      <w:r w:rsidR="003B6CE8" w:rsidRPr="00B45903">
        <w:t>The electronic file of your article will be formatted further by JPL.</w:t>
      </w:r>
    </w:p>
    <w:p w14:paraId="7EDDC2DE" w14:textId="5A048647" w:rsidR="005B3529" w:rsidRDefault="001A74E8" w:rsidP="004704D2">
      <w:pPr>
        <w:pStyle w:val="Heading1"/>
      </w:pPr>
      <w:r>
        <w:t xml:space="preserve">Guidelines for </w:t>
      </w:r>
      <w:r w:rsidR="00A81570">
        <w:t>Article Preparation</w:t>
      </w:r>
    </w:p>
    <w:p w14:paraId="2068D162" w14:textId="6EEA49AF" w:rsidR="004B4BC5" w:rsidRPr="004B4BC5" w:rsidRDefault="004B4BC5" w:rsidP="004B4BC5">
      <w:pPr>
        <w:pStyle w:val="Heading2"/>
      </w:pPr>
      <w:r>
        <w:t xml:space="preserve">Content on the </w:t>
      </w:r>
      <w:r w:rsidR="00A81570">
        <w:t>First Page</w:t>
      </w:r>
    </w:p>
    <w:p w14:paraId="66412CF5" w14:textId="57696A33" w:rsidR="0050566C" w:rsidRDefault="001967F0" w:rsidP="004B4BC5">
      <w:pPr>
        <w:pStyle w:val="Heading3"/>
      </w:pPr>
      <w:r>
        <w:t>First-</w:t>
      </w:r>
      <w:r w:rsidR="00A81570">
        <w:t>Page Header</w:t>
      </w:r>
    </w:p>
    <w:p w14:paraId="6E2B8BCF" w14:textId="6326DE4E" w:rsidR="0050566C" w:rsidRPr="0050566C" w:rsidRDefault="0050566C" w:rsidP="0050566C">
      <w:pPr>
        <w:pStyle w:val="BodyText"/>
      </w:pPr>
      <w:r>
        <w:t>Replace “&lt;volume&gt;” in the header with the volume</w:t>
      </w:r>
      <w:r w:rsidR="00DC75AA">
        <w:t xml:space="preserve"> </w:t>
      </w:r>
      <w:r w:rsidR="00A81570">
        <w:t xml:space="preserve">in which </w:t>
      </w:r>
      <w:r>
        <w:t>your article will appear</w:t>
      </w:r>
      <w:r w:rsidR="00706408">
        <w:t xml:space="preserve"> (e.g., “42-245”)</w:t>
      </w:r>
      <w:r w:rsidR="00DC75AA">
        <w:t>. Volumes are of the form “42-XXX.” Articles appear quarter</w:t>
      </w:r>
      <w:r w:rsidR="008F2E8B">
        <w:t>ly</w:t>
      </w:r>
      <w:r w:rsidR="00DC75AA">
        <w:t>, on February 15, May 15, August 15, and November 15</w:t>
      </w:r>
      <w:r w:rsidR="008F2E8B">
        <w:t xml:space="preserve"> of each year</w:t>
      </w:r>
      <w:r w:rsidR="00DC75AA">
        <w:t>. Enter the appropriate month and four-digit year.</w:t>
      </w:r>
    </w:p>
    <w:p w14:paraId="7C080B76" w14:textId="7014BA6F" w:rsidR="0050566C" w:rsidRDefault="0050566C" w:rsidP="004B4BC5">
      <w:pPr>
        <w:pStyle w:val="Heading3"/>
      </w:pPr>
      <w:r>
        <w:t>Title</w:t>
      </w:r>
    </w:p>
    <w:p w14:paraId="3DD21E2B" w14:textId="4E27EB24" w:rsidR="0050566C" w:rsidRDefault="0050566C" w:rsidP="0050566C">
      <w:pPr>
        <w:pStyle w:val="BodyText"/>
      </w:pPr>
      <w:r>
        <w:t>Paper titles should be written in uppercase and lowercase letters</w:t>
      </w:r>
      <w:r w:rsidR="008F2E8B">
        <w:t xml:space="preserve">. </w:t>
      </w:r>
      <w:r>
        <w:t>Avoid writing long formulas with subscripts in the title; short formulas that identify elements are fine (e.g., "Nd–Fe–B").</w:t>
      </w:r>
      <w:r w:rsidR="00DC75AA">
        <w:t xml:space="preserve"> Acronyms should be avoided</w:t>
      </w:r>
      <w:r w:rsidR="00D868A9">
        <w:t xml:space="preserve"> in the title</w:t>
      </w:r>
      <w:r w:rsidR="00DC75AA">
        <w:t>, with few exceptions. “DSN,” “DSS-25,” and mission names are fine. Examples of acronyms that would be better to avoid</w:t>
      </w:r>
      <w:r w:rsidR="00D868A9">
        <w:t xml:space="preserve"> in the title</w:t>
      </w:r>
      <w:r w:rsidR="00DC75AA">
        <w:t xml:space="preserve"> include </w:t>
      </w:r>
      <w:r w:rsidR="008F2E8B">
        <w:t xml:space="preserve">RF, </w:t>
      </w:r>
      <w:r w:rsidR="00DC75AA">
        <w:t>VLBI, BWG, KSC, AM, VGOS, RTS, and DDOR.</w:t>
      </w:r>
    </w:p>
    <w:p w14:paraId="52B48678" w14:textId="132EDC6E" w:rsidR="008F2E8B" w:rsidRPr="0050566C" w:rsidRDefault="008F2E8B" w:rsidP="0050566C">
      <w:pPr>
        <w:pStyle w:val="BodyText"/>
      </w:pPr>
      <w:r>
        <w:t xml:space="preserve">Please consider how to make a punchy title. </w:t>
      </w:r>
      <w:r w:rsidR="00DC75AA">
        <w:t xml:space="preserve">A title is most impactful when it </w:t>
      </w:r>
      <w:r>
        <w:t xml:space="preserve">is to the point and </w:t>
      </w:r>
      <w:r w:rsidR="00DC75AA">
        <w:t>fits on one line.</w:t>
      </w:r>
      <w:r>
        <w:t xml:space="preserve"> For example, “Near Sun Ranging” </w:t>
      </w:r>
      <w:r w:rsidR="000876B5">
        <w:t>is</w:t>
      </w:r>
      <w:r>
        <w:t xml:space="preserve"> a good title</w:t>
      </w:r>
      <w:r w:rsidR="000876B5">
        <w:t xml:space="preserve">, whereas </w:t>
      </w:r>
      <w:r>
        <w:t>“</w:t>
      </w:r>
      <w:r w:rsidRPr="008F2E8B">
        <w:t xml:space="preserve">The Effect of Partial Coherence in Receiving System Noise Temperature on Array Gain for Telemetry and Radio Frequency Carrier Reception for Receiving Systems </w:t>
      </w:r>
      <w:r w:rsidR="00615AFD">
        <w:t>w</w:t>
      </w:r>
      <w:r w:rsidR="00615AFD" w:rsidRPr="008F2E8B">
        <w:t xml:space="preserve">ith </w:t>
      </w:r>
      <w:r w:rsidRPr="008F2E8B">
        <w:t xml:space="preserve">Unequal </w:t>
      </w:r>
      <w:proofErr w:type="spellStart"/>
      <w:r w:rsidRPr="008F2E8B">
        <w:t>Predetection</w:t>
      </w:r>
      <w:proofErr w:type="spellEnd"/>
      <w:r w:rsidRPr="008F2E8B">
        <w:t xml:space="preserve"> Signal-to-Noise Ratios</w:t>
      </w:r>
      <w:r>
        <w:t>”</w:t>
      </w:r>
      <w:r w:rsidR="000876B5">
        <w:t xml:space="preserve"> is less effective.</w:t>
      </w:r>
    </w:p>
    <w:p w14:paraId="70B8A583" w14:textId="07AE632B" w:rsidR="0050566C" w:rsidRDefault="0050566C" w:rsidP="004B4BC5">
      <w:pPr>
        <w:pStyle w:val="Heading3"/>
      </w:pPr>
      <w:r>
        <w:t xml:space="preserve">Author </w:t>
      </w:r>
      <w:r w:rsidR="009D3D84">
        <w:t>Names</w:t>
      </w:r>
    </w:p>
    <w:p w14:paraId="3988A095" w14:textId="277F4C00" w:rsidR="0050566C" w:rsidRPr="0050566C" w:rsidRDefault="0050566C" w:rsidP="0050566C">
      <w:pPr>
        <w:pStyle w:val="BodyText"/>
      </w:pPr>
      <w:r>
        <w:t xml:space="preserve">Use full </w:t>
      </w:r>
      <w:r w:rsidR="00EA053A">
        <w:t xml:space="preserve">first </w:t>
      </w:r>
      <w:r>
        <w:t>names of authors in the author field</w:t>
      </w:r>
      <w:r w:rsidR="008F2E8B">
        <w:t>.</w:t>
      </w:r>
      <w:r>
        <w:t xml:space="preserve"> </w:t>
      </w:r>
      <w:r w:rsidR="00EA053A">
        <w:t xml:space="preserve">Middle initials/names are optional. </w:t>
      </w:r>
      <w:r w:rsidR="008F2E8B">
        <w:t>If multiple initials are needed, p</w:t>
      </w:r>
      <w:r>
        <w:t xml:space="preserve">ut </w:t>
      </w:r>
      <w:proofErr w:type="gramStart"/>
      <w:r>
        <w:t>a space</w:t>
      </w:r>
      <w:proofErr w:type="gramEnd"/>
      <w:r>
        <w:t xml:space="preserve"> between </w:t>
      </w:r>
      <w:r w:rsidR="008F2E8B">
        <w:t xml:space="preserve">them. </w:t>
      </w:r>
      <w:r w:rsidR="00EA053A">
        <w:t>If there are two authors</w:t>
      </w:r>
      <w:r w:rsidR="00131444">
        <w:t>,</w:t>
      </w:r>
      <w:r w:rsidR="00EA053A">
        <w:t xml:space="preserve"> write “A and B.” If there are three or more authors, write, “A, B, …, and Z.” </w:t>
      </w:r>
      <w:r w:rsidR="008F2E8B">
        <w:t xml:space="preserve">After each </w:t>
      </w:r>
      <w:proofErr w:type="gramStart"/>
      <w:r w:rsidR="008F2E8B">
        <w:t>author</w:t>
      </w:r>
      <w:proofErr w:type="gramEnd"/>
      <w:r w:rsidR="008F2E8B">
        <w:t xml:space="preserve"> name (and </w:t>
      </w:r>
      <w:r w:rsidR="008F2E8B" w:rsidRPr="00EA053A">
        <w:rPr>
          <w:i/>
          <w:iCs/>
        </w:rPr>
        <w:t>after</w:t>
      </w:r>
      <w:r w:rsidR="008F2E8B">
        <w:t xml:space="preserve"> the comma, if present)</w:t>
      </w:r>
      <w:r w:rsidR="00131444">
        <w:t>,</w:t>
      </w:r>
      <w:r w:rsidR="008F2E8B">
        <w:t xml:space="preserve"> put symbols corresponding to footnotes detailing the affiliation of the authors. Use this order of symbols: *, </w:t>
      </w:r>
      <w:proofErr w:type="gramStart"/>
      <w:r w:rsidR="008F2E8B" w:rsidRPr="00200C2B">
        <w:t>†,</w:t>
      </w:r>
      <w:r w:rsidR="008F2E8B">
        <w:t xml:space="preserve"> </w:t>
      </w:r>
      <w:r w:rsidR="008F2E8B" w:rsidRPr="00200C2B">
        <w:t>‡, §, ¶, #, **, ††, ‡‡</w:t>
      </w:r>
      <w:proofErr w:type="gramEnd"/>
      <w:r w:rsidR="008F2E8B">
        <w:t>.</w:t>
      </w:r>
    </w:p>
    <w:p w14:paraId="76DD72FF" w14:textId="395E4638" w:rsidR="0050566C" w:rsidRDefault="0050566C" w:rsidP="004B4BC5">
      <w:pPr>
        <w:pStyle w:val="Heading3"/>
      </w:pPr>
      <w:r>
        <w:t>Abstract</w:t>
      </w:r>
    </w:p>
    <w:p w14:paraId="585733AD" w14:textId="383646C1" w:rsidR="00AF29AB" w:rsidRPr="00AF29AB" w:rsidRDefault="00AF29AB" w:rsidP="00AF29AB">
      <w:pPr>
        <w:pStyle w:val="BodyText"/>
      </w:pPr>
      <w:r>
        <w:t>Follow the guidance in the abstract.</w:t>
      </w:r>
    </w:p>
    <w:p w14:paraId="728DD0D6" w14:textId="481F20BF" w:rsidR="001967F0" w:rsidRDefault="001967F0" w:rsidP="004B4BC5">
      <w:pPr>
        <w:pStyle w:val="Heading3"/>
      </w:pPr>
      <w:r>
        <w:t xml:space="preserve">Index </w:t>
      </w:r>
      <w:r w:rsidR="00131444">
        <w:t>Terms</w:t>
      </w:r>
    </w:p>
    <w:p w14:paraId="285CC95B" w14:textId="662966F4" w:rsidR="00D868A9" w:rsidRPr="00D868A9" w:rsidRDefault="00D868A9" w:rsidP="00D868A9">
      <w:pPr>
        <w:pStyle w:val="BodyText"/>
      </w:pPr>
      <w:r w:rsidRPr="001967F0">
        <w:t xml:space="preserve">Enter key words or phrases in alphabetical order, separated by commas. </w:t>
      </w:r>
      <w:r w:rsidR="00744016">
        <w:t xml:space="preserve">Limit the length of key phrases to 3–5 words. </w:t>
      </w:r>
      <w:r>
        <w:t>These words are used to help people search and find your article. These words will not visibly appear in the published article. Editors will enter the key words into the metadata of the PDF file.</w:t>
      </w:r>
    </w:p>
    <w:p w14:paraId="70B19C19" w14:textId="6D380BBA" w:rsidR="00D868A9" w:rsidRDefault="00D868A9" w:rsidP="00D868A9">
      <w:pPr>
        <w:pStyle w:val="Heading2"/>
      </w:pPr>
      <w:r>
        <w:lastRenderedPageBreak/>
        <w:t xml:space="preserve">Abbreviations and </w:t>
      </w:r>
      <w:r w:rsidR="00130B39">
        <w:t>Acronyms</w:t>
      </w:r>
    </w:p>
    <w:p w14:paraId="41CAED4E" w14:textId="1A26D303" w:rsidR="00D868A9" w:rsidRPr="00D868A9" w:rsidRDefault="00D868A9" w:rsidP="00D868A9">
      <w:pPr>
        <w:pStyle w:val="BodyText"/>
      </w:pPr>
      <w:r>
        <w:t>Define abbreviations and acronyms the first time they are used in the text, even after they have already been defined in the abstract. Mission acronyms should also be defined the first time they are used. Abbreviations that incorporate periods should not have spaces: write “L.A.,” not “L. A.”</w:t>
      </w:r>
    </w:p>
    <w:p w14:paraId="49168AD7" w14:textId="5E79D80E" w:rsidR="009B4664" w:rsidRDefault="009B4664" w:rsidP="009B4664">
      <w:pPr>
        <w:pStyle w:val="Heading2"/>
      </w:pPr>
      <w:r>
        <w:t xml:space="preserve">Deeper </w:t>
      </w:r>
      <w:r w:rsidR="00130B39">
        <w:t>Headings</w:t>
      </w:r>
    </w:p>
    <w:p w14:paraId="6AF8881D" w14:textId="72EBE969" w:rsidR="00E62BA1" w:rsidRDefault="009B4664" w:rsidP="009B4664">
      <w:pPr>
        <w:pStyle w:val="Heading3"/>
      </w:pPr>
      <w:r>
        <w:t xml:space="preserve">Example of </w:t>
      </w:r>
      <w:r w:rsidR="00130B39">
        <w:t xml:space="preserve">Level </w:t>
      </w:r>
      <w:r>
        <w:t xml:space="preserve">3 </w:t>
      </w:r>
      <w:r w:rsidR="00130B39">
        <w:t>Heading</w:t>
      </w:r>
    </w:p>
    <w:p w14:paraId="21239B07" w14:textId="0E81D0C3" w:rsidR="009B4664" w:rsidRDefault="009B4664" w:rsidP="009B4664">
      <w:pPr>
        <w:pStyle w:val="BodyText"/>
      </w:pPr>
      <w:r>
        <w:t>Use Heading 1, 2</w:t>
      </w:r>
      <w:r w:rsidR="00130B39">
        <w:t>,</w:t>
      </w:r>
      <w:r>
        <w:t xml:space="preserve"> or 3. Try not to go deeper. This template does not define styles</w:t>
      </w:r>
      <w:r w:rsidR="00706408">
        <w:t xml:space="preserve"> deeper than Heading 3.</w:t>
      </w:r>
      <w:r w:rsidR="003E5117">
        <w:t xml:space="preserve"> One can refer to work in the references using square brackets [1].</w:t>
      </w:r>
    </w:p>
    <w:p w14:paraId="1F54055A" w14:textId="77777777" w:rsidR="009B4664" w:rsidRDefault="009B4664" w:rsidP="009B4664">
      <w:pPr>
        <w:pStyle w:val="Heading2"/>
      </w:pPr>
      <w:r>
        <w:t>Other Recommendations</w:t>
      </w:r>
    </w:p>
    <w:p w14:paraId="3FE7166C" w14:textId="68905724" w:rsidR="009B4664" w:rsidRDefault="009B4664" w:rsidP="009B4664">
      <w:pPr>
        <w:pStyle w:val="BodyText"/>
      </w:pPr>
      <w:r>
        <w:t xml:space="preserve">Write in the first person singular or plural and use the active voice (“I observed that ...” or “We observed that ...” instead of “It was observed that ...”). Use one space after periods and colons. Use a hyphen for a </w:t>
      </w:r>
      <w:r w:rsidR="002A71DC">
        <w:t>compound modifier</w:t>
      </w:r>
      <w:r>
        <w:t xml:space="preserve"> </w:t>
      </w:r>
      <w:r w:rsidR="002A71DC">
        <w:t xml:space="preserve">before </w:t>
      </w:r>
      <w:r w:rsidR="00384A6E">
        <w:t>the</w:t>
      </w:r>
      <w:r w:rsidR="002A71DC">
        <w:t xml:space="preserve"> noun </w:t>
      </w:r>
      <w:r>
        <w:t xml:space="preserve">(“70-m antenna”) but not </w:t>
      </w:r>
      <w:r w:rsidR="00384A6E">
        <w:t xml:space="preserve">after the </w:t>
      </w:r>
      <w:r>
        <w:t xml:space="preserve">noun (“the antenna diameter is 70 m”). Use SI units and abbreviation conventions (see, e.g., </w:t>
      </w:r>
      <w:hyperlink r:id="rId9" w:history="1">
        <w:r w:rsidRPr="001E0023">
          <w:rPr>
            <w:rStyle w:val="Hyperlink"/>
          </w:rPr>
          <w:t>https://en.wikipedia.org/wiki/International_System_of_Units</w:t>
        </w:r>
      </w:hyperlink>
      <w:r>
        <w:t xml:space="preserve">). </w:t>
      </w:r>
      <w:r w:rsidR="00066BCE">
        <w:t xml:space="preserve">Write </w:t>
      </w:r>
      <w:r>
        <w:t xml:space="preserve">“0.25,” not “.25.” </w:t>
      </w:r>
      <w:proofErr w:type="gramStart"/>
      <w:r>
        <w:t>In particular</w:t>
      </w:r>
      <w:r w:rsidR="00377EB2">
        <w:t>,</w:t>
      </w:r>
      <w:r>
        <w:t xml:space="preserve"> use</w:t>
      </w:r>
      <w:proofErr w:type="gramEnd"/>
      <w:r>
        <w:t xml:space="preserve"> “cm</w:t>
      </w:r>
      <w:r>
        <w:rPr>
          <w:vertAlign w:val="superscript"/>
        </w:rPr>
        <w:t>3</w:t>
      </w:r>
      <w:r>
        <w:t>,” not “cc,” and “s</w:t>
      </w:r>
      <w:r w:rsidR="00706408">
        <w:t>,</w:t>
      </w:r>
      <w:r>
        <w:t>” not “sec.” Use “Mb/s” and not “Mbps.” When expressing a range of values, write “7 to 9” or “7</w:t>
      </w:r>
      <w:r w:rsidR="0070361E">
        <w:t>–</w:t>
      </w:r>
      <w:r>
        <w:t>9,” not “7~9.” Avoid contractions; for example, write “do not” instead of “don’t.” The Oxford comma is preferred</w:t>
      </w:r>
      <w:r w:rsidR="0070361E">
        <w:t xml:space="preserve"> to maximize clarity</w:t>
      </w:r>
      <w:r>
        <w:t>: “A, B, and C” instead of “A, B and C.”</w:t>
      </w:r>
      <w:r w:rsidR="008212BC">
        <w:t xml:space="preserve"> </w:t>
      </w:r>
      <w:r w:rsidR="001E2074">
        <w:t>In most cases, t</w:t>
      </w:r>
      <w:r w:rsidR="008212BC">
        <w:t xml:space="preserve">he IPN </w:t>
      </w:r>
      <w:r w:rsidR="008212BC" w:rsidRPr="00B45903">
        <w:t>Progress Report</w:t>
      </w:r>
      <w:r w:rsidR="008212BC">
        <w:t xml:space="preserve"> follows the Chicago Manual of Style, which is used by numerous </w:t>
      </w:r>
      <w:r w:rsidR="001E2074">
        <w:t>publishers, including the IEEE.</w:t>
      </w:r>
    </w:p>
    <w:p w14:paraId="27393FCC" w14:textId="0CEA86D3" w:rsidR="001A74E8" w:rsidRDefault="001A74E8" w:rsidP="004B4BC5">
      <w:pPr>
        <w:pStyle w:val="Heading1"/>
      </w:pPr>
      <w:r>
        <w:t>Figures</w:t>
      </w:r>
    </w:p>
    <w:p w14:paraId="54A8FEDF" w14:textId="74D54584" w:rsidR="00492C31" w:rsidRDefault="00706408" w:rsidP="001A74E8">
      <w:pPr>
        <w:pStyle w:val="BodyText"/>
      </w:pPr>
      <w:r>
        <w:rPr>
          <w:i/>
          <w:iCs/>
        </w:rPr>
        <w:t>F</w:t>
      </w:r>
      <w:r w:rsidR="00492C31">
        <w:rPr>
          <w:i/>
          <w:iCs/>
        </w:rPr>
        <w:t>i</w:t>
      </w:r>
      <w:r w:rsidR="001A74E8" w:rsidRPr="00312563">
        <w:rPr>
          <w:i/>
          <w:iCs/>
        </w:rPr>
        <w:t>gures must be in a vector graphics format</w:t>
      </w:r>
      <w:r w:rsidR="001A74E8">
        <w:t xml:space="preserve"> unless they are </w:t>
      </w:r>
      <w:r w:rsidR="00B04481">
        <w:t>a photograph</w:t>
      </w:r>
      <w:r w:rsidR="007D675E">
        <w:t>, e.g., a picture of hardware</w:t>
      </w:r>
      <w:r w:rsidR="001A74E8">
        <w:t xml:space="preserve">. </w:t>
      </w:r>
      <w:r w:rsidR="00B04481">
        <w:t>E</w:t>
      </w:r>
      <w:r w:rsidR="00312563">
        <w:t>very plot and block diagram needs to be vector graphics</w:t>
      </w:r>
      <w:r w:rsidR="00492C31">
        <w:t xml:space="preserve">. </w:t>
      </w:r>
      <w:r w:rsidR="00312563">
        <w:t xml:space="preserve">If a figure includes a mixture of picture and text (such as a picture of hardware with labels on it), the </w:t>
      </w:r>
      <w:r w:rsidR="00492C31">
        <w:t xml:space="preserve">raster </w:t>
      </w:r>
      <w:r w:rsidR="00312563">
        <w:t xml:space="preserve">picture can be </w:t>
      </w:r>
      <w:proofErr w:type="gramStart"/>
      <w:r w:rsidR="00312563">
        <w:t>included</w:t>
      </w:r>
      <w:proofErr w:type="gramEnd"/>
      <w:r w:rsidR="00312563">
        <w:t xml:space="preserve"> </w:t>
      </w:r>
      <w:r w:rsidR="00492C31">
        <w:t xml:space="preserve">and the remaining elements must be in </w:t>
      </w:r>
      <w:r w:rsidR="00312563">
        <w:t>vector graphics</w:t>
      </w:r>
      <w:r w:rsidR="00492C31">
        <w:t xml:space="preserve"> format</w:t>
      </w:r>
      <w:r w:rsidR="00312563">
        <w:t>.</w:t>
      </w:r>
      <w:r w:rsidR="00492C31">
        <w:t xml:space="preserve"> </w:t>
      </w:r>
      <w:r w:rsidR="007D675E">
        <w:t xml:space="preserve">Vector graphics is the only way to ensure that the publications </w:t>
      </w:r>
      <w:r w:rsidR="00DD077C">
        <w:t>team</w:t>
      </w:r>
      <w:r w:rsidR="007D675E">
        <w:t xml:space="preserve"> can edit fonts if necessary, and the </w:t>
      </w:r>
      <w:r w:rsidR="00DD077C">
        <w:t xml:space="preserve">lines and text </w:t>
      </w:r>
      <w:r w:rsidR="007D675E">
        <w:t xml:space="preserve">will be crisp at all </w:t>
      </w:r>
      <w:r w:rsidR="00DD077C">
        <w:t>zoom levels</w:t>
      </w:r>
      <w:r w:rsidR="007D675E">
        <w:t>. It will also result in a smaller file.</w:t>
      </w:r>
    </w:p>
    <w:p w14:paraId="2F488C92" w14:textId="1C7D2880" w:rsidR="00B04481" w:rsidRDefault="00B04481" w:rsidP="001A74E8">
      <w:pPr>
        <w:pStyle w:val="BodyText"/>
      </w:pPr>
      <w:r>
        <w:t xml:space="preserve">Do not cut and paste a screenshot, as that will be </w:t>
      </w:r>
      <w:r w:rsidR="00996AC0">
        <w:t xml:space="preserve">in </w:t>
      </w:r>
      <w:r>
        <w:t>a pixel-based raster format</w:t>
      </w:r>
      <w:r w:rsidR="009B4664">
        <w:t xml:space="preserve">. </w:t>
      </w:r>
      <w:r w:rsidR="00EC0CA8">
        <w:t xml:space="preserve">An illustration of why </w:t>
      </w:r>
      <w:r w:rsidR="009B4664">
        <w:t xml:space="preserve">the IPN Progress Report does not publish </w:t>
      </w:r>
      <w:r w:rsidR="00EC0CA8">
        <w:t>raster format</w:t>
      </w:r>
      <w:r w:rsidR="009B4664">
        <w:t>s</w:t>
      </w:r>
      <w:r w:rsidR="00EC0CA8">
        <w:t xml:space="preserve"> is shown in</w:t>
      </w:r>
      <w:r>
        <w:t xml:space="preserve"> Figure 1. Figure 1(a)</w:t>
      </w:r>
      <w:r w:rsidR="00102DE0">
        <w:t xml:space="preserve"> shows</w:t>
      </w:r>
      <w:r>
        <w:t xml:space="preserve"> a </w:t>
      </w:r>
      <w:r w:rsidR="00102DE0">
        <w:t xml:space="preserve">pasted </w:t>
      </w:r>
      <w:r>
        <w:t>screenshot</w:t>
      </w:r>
      <w:r w:rsidR="004B08F2">
        <w:t xml:space="preserve">, whereas </w:t>
      </w:r>
      <w:r>
        <w:t xml:space="preserve">Figure 1(b) </w:t>
      </w:r>
      <w:r w:rsidR="004B08F2">
        <w:t xml:space="preserve">shows </w:t>
      </w:r>
      <w:r>
        <w:t>a vector graphics format</w:t>
      </w:r>
      <w:r w:rsidR="004B08F2">
        <w:t xml:space="preserve"> of the same figure</w:t>
      </w:r>
      <w:r>
        <w:t>. Figure 1(c) is a zoomed-in view of Figure 1(a), where the axis labels remain unreadable at any</w:t>
      </w:r>
      <w:r w:rsidR="00EC0CA8">
        <w:t xml:space="preserve"> magnification</w:t>
      </w:r>
      <w:r>
        <w:t>. Figure 1(d) is a zoomed-in view of Figure 1(b). The figure scales cleanly. In addition, editors would be able to edit the font size so it could be read without zooming in.</w:t>
      </w:r>
      <w:r w:rsidR="000F7DFB">
        <w:t xml:space="preserve"> The editors may also adjust the layout of the figures to maximize readability and improve text flow, as appropriate.</w:t>
      </w:r>
    </w:p>
    <w:tbl>
      <w:tblPr>
        <w:tblStyle w:val="TableGrid"/>
        <w:tblpPr w:leftFromText="187" w:rightFromText="187" w:vertAnchor="page" w:horzAnchor="margin" w:tblpY="112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5"/>
        <w:gridCol w:w="3865"/>
      </w:tblGrid>
      <w:tr w:rsidR="009B4664" w14:paraId="3D27DA55" w14:textId="77777777" w:rsidTr="009B4664">
        <w:tc>
          <w:tcPr>
            <w:tcW w:w="4055" w:type="dxa"/>
          </w:tcPr>
          <w:p w14:paraId="0B0D05C4" w14:textId="77777777" w:rsidR="009B4664" w:rsidRDefault="009B4664" w:rsidP="009B4664">
            <w:pPr>
              <w:pStyle w:val="BodyText"/>
              <w:jc w:val="center"/>
            </w:pPr>
            <w:r>
              <w:rPr>
                <w:noProof/>
              </w:rPr>
              <w:drawing>
                <wp:anchor distT="0" distB="0" distL="114300" distR="114300" simplePos="0" relativeHeight="251659264" behindDoc="0" locked="0" layoutInCell="1" allowOverlap="1" wp14:anchorId="7D95537A" wp14:editId="29586F76">
                  <wp:simplePos x="0" y="0"/>
                  <wp:positionH relativeFrom="column">
                    <wp:posOffset>-3810</wp:posOffset>
                  </wp:positionH>
                  <wp:positionV relativeFrom="paragraph">
                    <wp:posOffset>131445</wp:posOffset>
                  </wp:positionV>
                  <wp:extent cx="2385060" cy="1871980"/>
                  <wp:effectExtent l="0" t="0" r="0" b="0"/>
                  <wp:wrapTopAndBottom/>
                  <wp:docPr id="547129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5060" cy="1871980"/>
                          </a:xfrm>
                          <a:prstGeom prst="rect">
                            <a:avLst/>
                          </a:prstGeom>
                          <a:noFill/>
                        </pic:spPr>
                      </pic:pic>
                    </a:graphicData>
                  </a:graphic>
                  <wp14:sizeRelH relativeFrom="margin">
                    <wp14:pctWidth>0</wp14:pctWidth>
                  </wp14:sizeRelH>
                  <wp14:sizeRelV relativeFrom="margin">
                    <wp14:pctHeight>0</wp14:pctHeight>
                  </wp14:sizeRelV>
                </wp:anchor>
              </w:drawing>
            </w:r>
            <w:r>
              <w:t>(a)</w:t>
            </w:r>
          </w:p>
        </w:tc>
        <w:tc>
          <w:tcPr>
            <w:tcW w:w="3865" w:type="dxa"/>
          </w:tcPr>
          <w:p w14:paraId="0DA2E495" w14:textId="77777777" w:rsidR="009B4664" w:rsidRDefault="009B4664" w:rsidP="009B4664">
            <w:pPr>
              <w:pStyle w:val="BodyText"/>
              <w:jc w:val="center"/>
            </w:pPr>
            <w:r w:rsidRPr="0072565D">
              <w:rPr>
                <w:rFonts w:ascii="Calibri" w:hAnsi="Calibri"/>
                <w:noProof/>
                <w:sz w:val="24"/>
                <w:szCs w:val="24"/>
              </w:rPr>
              <w:drawing>
                <wp:anchor distT="0" distB="0" distL="114300" distR="114300" simplePos="0" relativeHeight="251660288" behindDoc="0" locked="0" layoutInCell="1" allowOverlap="1" wp14:anchorId="5F4BBE15" wp14:editId="77C806E3">
                  <wp:simplePos x="0" y="0"/>
                  <wp:positionH relativeFrom="column">
                    <wp:posOffset>81280</wp:posOffset>
                  </wp:positionH>
                  <wp:positionV relativeFrom="paragraph">
                    <wp:posOffset>133350</wp:posOffset>
                  </wp:positionV>
                  <wp:extent cx="2266950" cy="1844040"/>
                  <wp:effectExtent l="0" t="0" r="0" b="3810"/>
                  <wp:wrapTopAndBottom/>
                  <wp:docPr id="17484068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r>
              <w:t>(b)</w:t>
            </w:r>
          </w:p>
        </w:tc>
      </w:tr>
      <w:tr w:rsidR="009B4664" w14:paraId="38354A2E" w14:textId="77777777" w:rsidTr="009B4664">
        <w:tc>
          <w:tcPr>
            <w:tcW w:w="4055" w:type="dxa"/>
          </w:tcPr>
          <w:p w14:paraId="3CEFBD2E" w14:textId="77777777" w:rsidR="009B4664" w:rsidRDefault="009B4664" w:rsidP="009B4664">
            <w:pPr>
              <w:pStyle w:val="BodyText"/>
              <w:jc w:val="center"/>
            </w:pPr>
            <w:r>
              <w:rPr>
                <w:noProof/>
              </w:rPr>
              <w:drawing>
                <wp:anchor distT="0" distB="0" distL="114300" distR="114300" simplePos="0" relativeHeight="251661312" behindDoc="0" locked="0" layoutInCell="1" allowOverlap="1" wp14:anchorId="4FBD3BCF" wp14:editId="29AC4C17">
                  <wp:simplePos x="0" y="0"/>
                  <wp:positionH relativeFrom="column">
                    <wp:posOffset>184150</wp:posOffset>
                  </wp:positionH>
                  <wp:positionV relativeFrom="paragraph">
                    <wp:posOffset>93345</wp:posOffset>
                  </wp:positionV>
                  <wp:extent cx="2026285" cy="1721485"/>
                  <wp:effectExtent l="0" t="0" r="0" b="0"/>
                  <wp:wrapTopAndBottom/>
                  <wp:docPr id="1265918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285" cy="1721485"/>
                          </a:xfrm>
                          <a:prstGeom prst="rect">
                            <a:avLst/>
                          </a:prstGeom>
                          <a:noFill/>
                        </pic:spPr>
                      </pic:pic>
                    </a:graphicData>
                  </a:graphic>
                  <wp14:sizeRelH relativeFrom="margin">
                    <wp14:pctWidth>0</wp14:pctWidth>
                  </wp14:sizeRelH>
                  <wp14:sizeRelV relativeFrom="margin">
                    <wp14:pctHeight>0</wp14:pctHeight>
                  </wp14:sizeRelV>
                </wp:anchor>
              </w:drawing>
            </w:r>
            <w:r>
              <w:t>(c)</w:t>
            </w:r>
          </w:p>
        </w:tc>
        <w:tc>
          <w:tcPr>
            <w:tcW w:w="3865" w:type="dxa"/>
            <w:vAlign w:val="bottom"/>
          </w:tcPr>
          <w:p w14:paraId="5439606E" w14:textId="77777777" w:rsidR="009B4664" w:rsidRDefault="009B4664" w:rsidP="009B4664">
            <w:pPr>
              <w:pStyle w:val="BodyText"/>
              <w:jc w:val="center"/>
            </w:pPr>
            <w:r>
              <w:rPr>
                <w:noProof/>
              </w:rPr>
              <w:drawing>
                <wp:anchor distT="0" distB="0" distL="114300" distR="114300" simplePos="0" relativeHeight="251662336" behindDoc="0" locked="0" layoutInCell="1" allowOverlap="1" wp14:anchorId="51EFEAAB" wp14:editId="7C0A7391">
                  <wp:simplePos x="0" y="0"/>
                  <wp:positionH relativeFrom="column">
                    <wp:posOffset>214630</wp:posOffset>
                  </wp:positionH>
                  <wp:positionV relativeFrom="paragraph">
                    <wp:posOffset>93345</wp:posOffset>
                  </wp:positionV>
                  <wp:extent cx="1812290" cy="1619250"/>
                  <wp:effectExtent l="0" t="0" r="0" b="0"/>
                  <wp:wrapTopAndBottom/>
                  <wp:docPr id="7703694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2290" cy="1619250"/>
                          </a:xfrm>
                          <a:prstGeom prst="rect">
                            <a:avLst/>
                          </a:prstGeom>
                          <a:noFill/>
                        </pic:spPr>
                      </pic:pic>
                    </a:graphicData>
                  </a:graphic>
                  <wp14:sizeRelH relativeFrom="margin">
                    <wp14:pctWidth>0</wp14:pctWidth>
                  </wp14:sizeRelH>
                  <wp14:sizeRelV relativeFrom="margin">
                    <wp14:pctHeight>0</wp14:pctHeight>
                  </wp14:sizeRelV>
                </wp:anchor>
              </w:drawing>
            </w:r>
            <w:r>
              <w:t>(d)</w:t>
            </w:r>
          </w:p>
        </w:tc>
      </w:tr>
      <w:tr w:rsidR="009B4664" w14:paraId="1017A618" w14:textId="77777777" w:rsidTr="009B4664">
        <w:tc>
          <w:tcPr>
            <w:tcW w:w="7920" w:type="dxa"/>
            <w:gridSpan w:val="2"/>
          </w:tcPr>
          <w:p w14:paraId="6F6BA7F7" w14:textId="77777777" w:rsidR="009B4664" w:rsidRDefault="009B4664" w:rsidP="009B4664">
            <w:pPr>
              <w:pStyle w:val="BodyText"/>
              <w:jc w:val="center"/>
              <w:rPr>
                <w:noProof/>
              </w:rPr>
            </w:pPr>
            <w:r>
              <w:rPr>
                <w:noProof/>
              </w:rPr>
              <mc:AlternateContent>
                <mc:Choice Requires="wps">
                  <w:drawing>
                    <wp:anchor distT="0" distB="0" distL="114300" distR="114300" simplePos="0" relativeHeight="251663360" behindDoc="0" locked="0" layoutInCell="1" allowOverlap="1" wp14:anchorId="38006C86" wp14:editId="03502B6C">
                      <wp:simplePos x="0" y="0"/>
                      <wp:positionH relativeFrom="column">
                        <wp:posOffset>0</wp:posOffset>
                      </wp:positionH>
                      <wp:positionV relativeFrom="paragraph">
                        <wp:posOffset>305435</wp:posOffset>
                      </wp:positionV>
                      <wp:extent cx="4908550" cy="635"/>
                      <wp:effectExtent l="0" t="0" r="6350" b="4445"/>
                      <wp:wrapTopAndBottom/>
                      <wp:docPr id="1372964749" name="Text Box 1"/>
                      <wp:cNvGraphicFramePr/>
                      <a:graphic xmlns:a="http://schemas.openxmlformats.org/drawingml/2006/main">
                        <a:graphicData uri="http://schemas.microsoft.com/office/word/2010/wordprocessingShape">
                          <wps:wsp>
                            <wps:cNvSpPr txBox="1"/>
                            <wps:spPr>
                              <a:xfrm>
                                <a:off x="0" y="0"/>
                                <a:ext cx="4908550" cy="635"/>
                              </a:xfrm>
                              <a:prstGeom prst="rect">
                                <a:avLst/>
                              </a:prstGeom>
                              <a:solidFill>
                                <a:prstClr val="white"/>
                              </a:solidFill>
                              <a:ln>
                                <a:noFill/>
                              </a:ln>
                            </wps:spPr>
                            <wps:txbx>
                              <w:txbxContent>
                                <w:p w14:paraId="1353A5D1" w14:textId="162353EF" w:rsidR="009B4664" w:rsidRPr="00402434" w:rsidRDefault="009B4664" w:rsidP="00634271">
                                  <w:pPr>
                                    <w:pStyle w:val="FigureCaption"/>
                                    <w:rPr>
                                      <w:sz w:val="20"/>
                                    </w:rPr>
                                  </w:pPr>
                                  <w:r>
                                    <w:t xml:space="preserve">Figure </w:t>
                                  </w:r>
                                  <w:r>
                                    <w:fldChar w:fldCharType="begin"/>
                                  </w:r>
                                  <w:r>
                                    <w:instrText xml:space="preserve"> SEQ Figure \* ARABIC </w:instrText>
                                  </w:r>
                                  <w:r>
                                    <w:fldChar w:fldCharType="separate"/>
                                  </w:r>
                                  <w:r>
                                    <w:rPr>
                                      <w:noProof/>
                                    </w:rPr>
                                    <w:t>1</w:t>
                                  </w:r>
                                  <w:r>
                                    <w:fldChar w:fldCharType="end"/>
                                  </w:r>
                                  <w:r>
                                    <w:t xml:space="preserve">. (a) Raster graphics, (b) vector graphics, (c) zoomed-in version of (a), </w:t>
                                  </w:r>
                                  <w:r w:rsidR="000F7DFB">
                                    <w:br/>
                                  </w:r>
                                  <w:r>
                                    <w:t>and (d) zoomed-in version of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006C86" id="_x0000_t202" coordsize="21600,21600" o:spt="202" path="m,l,21600r21600,l21600,xe">
                      <v:stroke joinstyle="miter"/>
                      <v:path gradientshapeok="t" o:connecttype="rect"/>
                    </v:shapetype>
                    <v:shape id="Text Box 1" o:spid="_x0000_s1026" type="#_x0000_t202" style="position:absolute;left:0;text-align:left;margin-left:0;margin-top:24.05pt;width:386.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" stroked="f">
                      <v:textbox style="mso-fit-shape-to-text:t" inset="0,0,0,0">
                        <w:txbxContent>
                          <w:p w14:paraId="1353A5D1" w14:textId="162353EF" w:rsidR="009B4664" w:rsidRPr="00402434" w:rsidRDefault="009B4664" w:rsidP="00634271">
                            <w:pPr>
                              <w:pStyle w:val="FigureCaption"/>
                              <w:rPr>
                                <w:sz w:val="20"/>
                              </w:rPr>
                            </w:pPr>
                            <w:r>
                              <w:t xml:space="preserve">Figure </w:t>
                            </w:r>
                            <w:r>
                              <w:fldChar w:fldCharType="begin"/>
                            </w:r>
                            <w:r>
                              <w:instrText xml:space="preserve"> SEQ Figure \* ARABIC </w:instrText>
                            </w:r>
                            <w:r>
                              <w:fldChar w:fldCharType="separate"/>
                            </w:r>
                            <w:r>
                              <w:rPr>
                                <w:noProof/>
                              </w:rPr>
                              <w:t>1</w:t>
                            </w:r>
                            <w:r>
                              <w:fldChar w:fldCharType="end"/>
                            </w:r>
                            <w:r>
                              <w:t xml:space="preserve">. (a) Raster graphics, (b) vector graphics, (c) zoomed-in version of (a), </w:t>
                            </w:r>
                            <w:r w:rsidR="000F7DFB">
                              <w:br/>
                            </w:r>
                            <w:r>
                              <w:t>and (d) zoomed-in version of (b).</w:t>
                            </w:r>
                          </w:p>
                        </w:txbxContent>
                      </v:textbox>
                      <w10:wrap type="topAndBottom"/>
                    </v:shape>
                  </w:pict>
                </mc:Fallback>
              </mc:AlternateContent>
            </w:r>
          </w:p>
        </w:tc>
      </w:tr>
      <w:tr w:rsidR="009B4664" w14:paraId="7364D03B" w14:textId="77777777" w:rsidTr="009B4664">
        <w:tc>
          <w:tcPr>
            <w:tcW w:w="4055" w:type="dxa"/>
          </w:tcPr>
          <w:p w14:paraId="764BA7D4" w14:textId="77777777" w:rsidR="009B4664" w:rsidRDefault="009B4664" w:rsidP="009B4664">
            <w:pPr>
              <w:pStyle w:val="BodyText"/>
              <w:jc w:val="center"/>
              <w:rPr>
                <w:noProof/>
              </w:rPr>
            </w:pPr>
          </w:p>
        </w:tc>
        <w:tc>
          <w:tcPr>
            <w:tcW w:w="3865" w:type="dxa"/>
            <w:vAlign w:val="bottom"/>
          </w:tcPr>
          <w:p w14:paraId="4F726A4C" w14:textId="77777777" w:rsidR="009B4664" w:rsidRDefault="009B4664" w:rsidP="009B4664">
            <w:pPr>
              <w:pStyle w:val="BodyText"/>
              <w:jc w:val="center"/>
              <w:rPr>
                <w:noProof/>
              </w:rPr>
            </w:pPr>
          </w:p>
        </w:tc>
      </w:tr>
    </w:tbl>
    <w:p w14:paraId="68428950" w14:textId="6D036DF1" w:rsidR="00B04481" w:rsidRDefault="00B04481" w:rsidP="00B04481">
      <w:pPr>
        <w:pStyle w:val="BodyText"/>
      </w:pPr>
      <w:r>
        <w:t xml:space="preserve">Vector graphics can be stored in a variety of file types, such as </w:t>
      </w:r>
      <w:r w:rsidR="003F264C">
        <w:t xml:space="preserve">SVG, </w:t>
      </w:r>
      <w:r>
        <w:t xml:space="preserve">PDF, EPS, PS, PPTX, </w:t>
      </w:r>
      <w:r w:rsidR="003F264C">
        <w:t xml:space="preserve">and </w:t>
      </w:r>
      <w:r>
        <w:t>EMF. Please note</w:t>
      </w:r>
      <w:r w:rsidR="00CA5768">
        <w:t xml:space="preserve"> that</w:t>
      </w:r>
      <w:r>
        <w:t xml:space="preserve"> PDF </w:t>
      </w:r>
      <w:r w:rsidR="00CA5768">
        <w:t xml:space="preserve">can encapsulate </w:t>
      </w:r>
      <w:r>
        <w:t xml:space="preserve">bitmap images, so just because it is PDF does not mean it is vector graphics. If you are unsure whether your figure is using vector graphics, zoom in </w:t>
      </w:r>
      <w:proofErr w:type="gramStart"/>
      <w:r>
        <w:t>1000%</w:t>
      </w:r>
      <w:r w:rsidR="00CA5768">
        <w:t>—</w:t>
      </w:r>
      <w:proofErr w:type="gramEnd"/>
      <w:r>
        <w:t xml:space="preserve">if it becomes pixelated and blurry, it is not </w:t>
      </w:r>
      <w:proofErr w:type="gramStart"/>
      <w:r>
        <w:t>vector</w:t>
      </w:r>
      <w:proofErr w:type="gramEnd"/>
      <w:r>
        <w:t xml:space="preserve"> graphics.</w:t>
      </w:r>
    </w:p>
    <w:p w14:paraId="6FDE6B7E" w14:textId="379D9B2E" w:rsidR="005A4F2C" w:rsidRPr="00634271" w:rsidRDefault="005A4F2C" w:rsidP="00E3689A">
      <w:pPr>
        <w:pStyle w:val="BodyText"/>
      </w:pPr>
      <w:r w:rsidRPr="00634271">
        <w:t>When preparing your graphics, we suggest that you use one of the following OpenType fonts: Times New Roman, Helvetica, Arial, Cambria, and Symbol. If you are supplying EPS, PS, or PDF files</w:t>
      </w:r>
      <w:r w:rsidR="0094292E">
        <w:t>,</w:t>
      </w:r>
      <w:r w:rsidRPr="00634271">
        <w:t xml:space="preserve"> all fonts must be embedded. Some fonts may only be native to your operating system; without the fonts embedded, parts of the graphic may be distorted or missing.</w:t>
      </w:r>
      <w:r w:rsidR="0094292E">
        <w:t xml:space="preserve"> Also note that w</w:t>
      </w:r>
      <w:r w:rsidR="0094292E" w:rsidRPr="0094292E">
        <w:t>hile OpenType fonts are designed for cross-platform compatibility</w:t>
      </w:r>
      <w:r w:rsidR="0094292E">
        <w:t>,</w:t>
      </w:r>
      <w:r w:rsidR="0094292E" w:rsidRPr="0094292E">
        <w:t xml:space="preserve"> they</w:t>
      </w:r>
      <w:r w:rsidR="0094292E">
        <w:t xml:space="preserve"> may have visual differences </w:t>
      </w:r>
      <w:r w:rsidR="0094292E" w:rsidRPr="0094292E">
        <w:t xml:space="preserve">on Windows and macOS </w:t>
      </w:r>
      <w:r w:rsidR="0094292E">
        <w:t>because of how the text is rendered in each system</w:t>
      </w:r>
      <w:r w:rsidR="0094292E" w:rsidRPr="0094292E">
        <w:t>.</w:t>
      </w:r>
    </w:p>
    <w:p w14:paraId="5B9AC3C3" w14:textId="2D47BEF2" w:rsidR="00B04481" w:rsidRPr="00C844D1" w:rsidRDefault="00EC0CA8" w:rsidP="00C844D1">
      <w:pPr>
        <w:pStyle w:val="BodyText"/>
      </w:pPr>
      <w:r w:rsidRPr="00C844D1">
        <w:t xml:space="preserve">To insert an SVG graphics file into Word, click on </w:t>
      </w:r>
      <w:proofErr w:type="spellStart"/>
      <w:proofErr w:type="gramStart"/>
      <w:r w:rsidRPr="00C844D1">
        <w:t>Insert..Pictures..</w:t>
      </w:r>
      <w:proofErr w:type="gramEnd"/>
      <w:r w:rsidRPr="00C844D1">
        <w:t>This</w:t>
      </w:r>
      <w:proofErr w:type="spellEnd"/>
      <w:r w:rsidRPr="00C844D1">
        <w:t xml:space="preserve"> Device</w:t>
      </w:r>
      <w:r w:rsidR="003F264C" w:rsidRPr="00C844D1">
        <w:t xml:space="preserve">, and select the SVG file. If you have any trouble, </w:t>
      </w:r>
      <w:r w:rsidR="00066BCE" w:rsidRPr="00C844D1">
        <w:t xml:space="preserve">you may </w:t>
      </w:r>
      <w:r w:rsidR="003F264C" w:rsidRPr="00C844D1">
        <w:t>submit the figures separately from the Word file and the publications editors will incorporate the figure.</w:t>
      </w:r>
      <w:r w:rsidRPr="00C844D1">
        <w:t xml:space="preserve"> </w:t>
      </w:r>
    </w:p>
    <w:p w14:paraId="65FF8E13" w14:textId="34570B74" w:rsidR="00B04481" w:rsidRDefault="00B04481" w:rsidP="00B04481">
      <w:pPr>
        <w:pStyle w:val="BodyText"/>
      </w:pPr>
      <w:r>
        <w:t xml:space="preserve">As a caution, </w:t>
      </w:r>
      <w:r w:rsidR="00706408">
        <w:t xml:space="preserve">please </w:t>
      </w:r>
      <w:proofErr w:type="gramStart"/>
      <w:r w:rsidR="00706408">
        <w:t>plan ahead</w:t>
      </w:r>
      <w:proofErr w:type="gramEnd"/>
      <w:r w:rsidR="00706408">
        <w:t xml:space="preserve">, as </w:t>
      </w:r>
      <w:r>
        <w:t xml:space="preserve">it is generally not feasible to convert raster graphics to vector graphics. You will almost always need to go back to the tool you used to generate the figure (e.g., MATLAB, Visio, </w:t>
      </w:r>
      <w:r w:rsidR="00E71C8C">
        <w:t>PowerPoint</w:t>
      </w:r>
      <w:r>
        <w:t xml:space="preserve">) and have that tool save it in a vector graphics format. If the tool cannot save </w:t>
      </w:r>
      <w:r w:rsidR="00E71C8C">
        <w:t xml:space="preserve">the file </w:t>
      </w:r>
      <w:r>
        <w:t>to a vector graphics format, you may be able to print it to PDF to obtain vector graphics.</w:t>
      </w:r>
    </w:p>
    <w:p w14:paraId="389453A8" w14:textId="4954E1AD" w:rsidR="00B04481" w:rsidRPr="003F264C" w:rsidRDefault="00B04481" w:rsidP="001A74E8">
      <w:pPr>
        <w:pStyle w:val="BodyText"/>
      </w:pPr>
      <w:r>
        <w:t xml:space="preserve">Figure captions go below the figure. </w:t>
      </w:r>
      <w:r w:rsidR="005A4F2C">
        <w:t>Color in figures is encouraged</w:t>
      </w:r>
      <w:r w:rsidR="00E71C8C">
        <w:t xml:space="preserve">, but please avoid placing low-contrast colors adjacent to each other, for example, a </w:t>
      </w:r>
      <w:r w:rsidR="00BE145C">
        <w:t>light-yellow</w:t>
      </w:r>
      <w:r w:rsidR="00E71C8C">
        <w:t xml:space="preserve"> line on a white background</w:t>
      </w:r>
      <w:r w:rsidR="005A4F2C">
        <w:t xml:space="preserve">. </w:t>
      </w:r>
      <w:r w:rsidR="005A4F2C" w:rsidRPr="005A4F2C">
        <w:t>Figure labels should be legible, approximately 8</w:t>
      </w:r>
      <w:r w:rsidR="00E71C8C">
        <w:t>-</w:t>
      </w:r>
      <w:r w:rsidR="005A4F2C" w:rsidRPr="005A4F2C">
        <w:t xml:space="preserve"> to </w:t>
      </w:r>
      <w:r w:rsidR="00E71C8C" w:rsidRPr="005A4F2C">
        <w:t>10</w:t>
      </w:r>
      <w:r w:rsidR="00E71C8C">
        <w:t>-</w:t>
      </w:r>
      <w:r w:rsidR="005A4F2C" w:rsidRPr="005A4F2C">
        <w:t>point type</w:t>
      </w:r>
      <w:r w:rsidR="00066BCE">
        <w:t xml:space="preserve"> </w:t>
      </w:r>
      <w:r w:rsidR="00F0659C">
        <w:rPr>
          <w:i/>
          <w:iCs/>
        </w:rPr>
        <w:t xml:space="preserve">at the scale in which the </w:t>
      </w:r>
      <w:r w:rsidR="00066BCE">
        <w:rPr>
          <w:i/>
          <w:iCs/>
        </w:rPr>
        <w:t xml:space="preserve">figure will </w:t>
      </w:r>
      <w:r w:rsidR="00F0659C">
        <w:rPr>
          <w:i/>
          <w:iCs/>
        </w:rPr>
        <w:t>be used</w:t>
      </w:r>
      <w:r w:rsidR="005A4F2C" w:rsidRPr="005A4F2C">
        <w:t>.</w:t>
      </w:r>
      <w:r w:rsidR="00546061">
        <w:t xml:space="preserve"> Refer to figures by the full name, e.g., Figure 1.</w:t>
      </w:r>
    </w:p>
    <w:p w14:paraId="50A6F7CF" w14:textId="23CC6C3E" w:rsidR="008E7A35" w:rsidRDefault="008E7A35" w:rsidP="004B4BC5">
      <w:pPr>
        <w:pStyle w:val="Heading1"/>
      </w:pPr>
      <w:r>
        <w:t>Tables</w:t>
      </w:r>
    </w:p>
    <w:p w14:paraId="66EBB320" w14:textId="098348DE" w:rsidR="008E7A35" w:rsidRDefault="003F264C" w:rsidP="001A74E8">
      <w:pPr>
        <w:pStyle w:val="BodyText"/>
      </w:pPr>
      <w:r>
        <w:t>Use horizontal lines in your table</w:t>
      </w:r>
      <w:r w:rsidR="00054B1C">
        <w:t xml:space="preserve">, but </w:t>
      </w:r>
      <w:r w:rsidR="008E7A35">
        <w:t xml:space="preserve">not </w:t>
      </w:r>
      <w:r w:rsidR="00054B1C">
        <w:t xml:space="preserve">any </w:t>
      </w:r>
      <w:r w:rsidR="008E7A35">
        <w:t>vertical lines</w:t>
      </w:r>
      <w:r w:rsidR="00054B1C">
        <w:t xml:space="preserve"> or </w:t>
      </w:r>
      <w:r w:rsidR="00357D49">
        <w:t>reverse type</w:t>
      </w:r>
      <w:r w:rsidR="00054B1C">
        <w:t xml:space="preserve">. </w:t>
      </w:r>
      <w:r w:rsidR="00564FBA">
        <w:t xml:space="preserve">Use a horizontal </w:t>
      </w:r>
      <w:r w:rsidR="00054B1C">
        <w:t xml:space="preserve">rule </w:t>
      </w:r>
      <w:r w:rsidR="00564FBA">
        <w:t xml:space="preserve">at the top, after the heading, and at the bottom. </w:t>
      </w:r>
      <w:r>
        <w:t xml:space="preserve">Often no other lines are needed, but you may use </w:t>
      </w:r>
      <w:r w:rsidR="00564FBA">
        <w:t>color banding</w:t>
      </w:r>
      <w:r>
        <w:t>,</w:t>
      </w:r>
      <w:r w:rsidR="00564FBA">
        <w:t xml:space="preserve"> as in Table 1</w:t>
      </w:r>
      <w:r w:rsidR="00066BCE">
        <w:t xml:space="preserve">, either striped or to highlight </w:t>
      </w:r>
      <w:proofErr w:type="gramStart"/>
      <w:r w:rsidR="00066BCE">
        <w:t>particular table</w:t>
      </w:r>
      <w:proofErr w:type="gramEnd"/>
      <w:r w:rsidR="00066BCE">
        <w:t xml:space="preserve"> entries</w:t>
      </w:r>
      <w:r w:rsidR="00564FBA">
        <w:t>.</w:t>
      </w:r>
      <w:r w:rsidR="00054B1C">
        <w:t xml:space="preserve"> </w:t>
      </w:r>
      <w:r w:rsidR="00066BCE">
        <w:t>Table 1</w:t>
      </w:r>
      <w:r w:rsidR="00054B1C">
        <w:t xml:space="preserve"> uses Word’s native “List Table 6 Colorful” table style, which is adequate. Nearly </w:t>
      </w:r>
      <w:r w:rsidR="00AF0968">
        <w:t>all</w:t>
      </w:r>
      <w:r w:rsidR="00054B1C">
        <w:t xml:space="preserve"> the other Word table formats are unsuitable because they include vertical lines. </w:t>
      </w:r>
      <w:r w:rsidR="00E416B0">
        <w:t xml:space="preserve">This format is implemented in the Styles panel and accessible as </w:t>
      </w:r>
      <w:r w:rsidR="00CA2231">
        <w:t>“</w:t>
      </w:r>
      <w:r w:rsidR="00E416B0">
        <w:t>Table Caption,</w:t>
      </w:r>
      <w:r w:rsidR="00CA2231">
        <w:t>”</w:t>
      </w:r>
      <w:r w:rsidR="00E416B0">
        <w:t xml:space="preserve"> </w:t>
      </w:r>
      <w:r w:rsidR="00CA2231">
        <w:t>“</w:t>
      </w:r>
      <w:r w:rsidR="00E416B0">
        <w:t>Table Heading,</w:t>
      </w:r>
      <w:r w:rsidR="00CA2231">
        <w:t>”</w:t>
      </w:r>
      <w:r w:rsidR="00E416B0">
        <w:t xml:space="preserve"> and </w:t>
      </w:r>
      <w:r w:rsidR="00CA2231">
        <w:t>“</w:t>
      </w:r>
      <w:r w:rsidR="00E416B0">
        <w:t>Table Body.</w:t>
      </w:r>
      <w:r w:rsidR="00CA2231">
        <w:t>”</w:t>
      </w:r>
      <w:r w:rsidR="00E416B0">
        <w:t xml:space="preserve"> </w:t>
      </w:r>
      <w:r w:rsidR="00054B1C">
        <w:t>See, e.g., [</w:t>
      </w:r>
      <w:r w:rsidR="003E5117">
        <w:t>2</w:t>
      </w:r>
      <w:r w:rsidR="00054B1C">
        <w:t>] for best practices in table design.</w:t>
      </w:r>
    </w:p>
    <w:p w14:paraId="18F5E9B0" w14:textId="763FE254" w:rsidR="0065798B" w:rsidRDefault="00972507" w:rsidP="00972507">
      <w:pPr>
        <w:pStyle w:val="TableCaption"/>
      </w:pPr>
      <w:r>
        <w:t>Table 1. LRO observation statistics.</w:t>
      </w:r>
    </w:p>
    <w:tbl>
      <w:tblPr>
        <w:tblStyle w:val="ListTable6Colorful"/>
        <w:tblW w:w="5000" w:type="pct"/>
        <w:tblLayout w:type="fixed"/>
        <w:tblLook w:val="04A0" w:firstRow="1" w:lastRow="0" w:firstColumn="1" w:lastColumn="0" w:noHBand="0" w:noVBand="1"/>
      </w:tblPr>
      <w:tblGrid>
        <w:gridCol w:w="1584"/>
        <w:gridCol w:w="1584"/>
        <w:gridCol w:w="1584"/>
        <w:gridCol w:w="1584"/>
        <w:gridCol w:w="1584"/>
      </w:tblGrid>
      <w:tr w:rsidR="00972507" w14:paraId="61F84828" w14:textId="77777777" w:rsidTr="00054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Pr>
          <w:p w14:paraId="506C09EA" w14:textId="77777777" w:rsidR="00972507" w:rsidRDefault="00E25797" w:rsidP="009277D7">
            <w:pPr>
              <w:pStyle w:val="TableHeading"/>
            </w:pPr>
            <w:r>
              <w:t>Start</w:t>
            </w:r>
            <w:r>
              <w:br/>
              <w:t>Year-Day</w:t>
            </w:r>
          </w:p>
        </w:tc>
        <w:tc>
          <w:tcPr>
            <w:tcW w:w="1584" w:type="dxa"/>
          </w:tcPr>
          <w:p w14:paraId="5BC52DAC" w14:textId="77777777" w:rsidR="00E25797" w:rsidRDefault="00E25797" w:rsidP="004704D2">
            <w:pPr>
              <w:pStyle w:val="TableHeading"/>
              <w:cnfStyle w:val="100000000000" w:firstRow="1" w:lastRow="0" w:firstColumn="0" w:lastColumn="0" w:oddVBand="0" w:evenVBand="0" w:oddHBand="0" w:evenHBand="0" w:firstRowFirstColumn="0" w:firstRowLastColumn="0" w:lastRowFirstColumn="0" w:lastRowLastColumn="0"/>
            </w:pPr>
            <w:r>
              <w:t>End</w:t>
            </w:r>
            <w:r w:rsidR="004704D2">
              <w:br/>
            </w:r>
            <w:r>
              <w:t>Year-Day</w:t>
            </w:r>
          </w:p>
        </w:tc>
        <w:tc>
          <w:tcPr>
            <w:tcW w:w="1584" w:type="dxa"/>
          </w:tcPr>
          <w:p w14:paraId="36760D41" w14:textId="77777777" w:rsidR="00972507" w:rsidRDefault="00E25797" w:rsidP="009277D7">
            <w:pPr>
              <w:pStyle w:val="TableHeading"/>
              <w:cnfStyle w:val="100000000000" w:firstRow="1" w:lastRow="0" w:firstColumn="0" w:lastColumn="0" w:oddVBand="0" w:evenVBand="0" w:oddHBand="0" w:evenHBand="0" w:firstRowFirstColumn="0" w:firstRowLastColumn="0" w:lastRowFirstColumn="0" w:lastRowLastColumn="0"/>
            </w:pPr>
            <w:r>
              <w:t>Number of Data Points</w:t>
            </w:r>
          </w:p>
        </w:tc>
        <w:tc>
          <w:tcPr>
            <w:tcW w:w="1584" w:type="dxa"/>
          </w:tcPr>
          <w:p w14:paraId="69E7546C" w14:textId="77777777" w:rsidR="00972507" w:rsidRDefault="00E25797" w:rsidP="009277D7">
            <w:pPr>
              <w:pStyle w:val="TableHeading"/>
              <w:cnfStyle w:val="100000000000" w:firstRow="1" w:lastRow="0" w:firstColumn="0" w:lastColumn="0" w:oddVBand="0" w:evenVBand="0" w:oddHBand="0" w:evenHBand="0" w:firstRowFirstColumn="0" w:firstRowLastColumn="0" w:lastRowFirstColumn="0" w:lastRowLastColumn="0"/>
            </w:pPr>
            <w:r>
              <w:t>Number of Points &gt;3 dB Curve</w:t>
            </w:r>
          </w:p>
        </w:tc>
        <w:tc>
          <w:tcPr>
            <w:tcW w:w="1584" w:type="dxa"/>
          </w:tcPr>
          <w:p w14:paraId="6A9E9CF5" w14:textId="77777777" w:rsidR="00972507" w:rsidRDefault="00E25797" w:rsidP="009277D7">
            <w:pPr>
              <w:pStyle w:val="TableHeading"/>
              <w:cnfStyle w:val="100000000000" w:firstRow="1" w:lastRow="0" w:firstColumn="0" w:lastColumn="0" w:oddVBand="0" w:evenVBand="0" w:oddHBand="0" w:evenHBand="0" w:firstRowFirstColumn="0" w:firstRowLastColumn="0" w:lastRowFirstColumn="0" w:lastRowLastColumn="0"/>
            </w:pPr>
            <w:r>
              <w:t>Percent</w:t>
            </w:r>
            <w:r>
              <w:br/>
              <w:t>&gt;3 </w:t>
            </w:r>
            <w:proofErr w:type="spellStart"/>
            <w:r>
              <w:t>db</w:t>
            </w:r>
            <w:proofErr w:type="spellEnd"/>
            <w:r>
              <w:t> Curve</w:t>
            </w:r>
          </w:p>
        </w:tc>
      </w:tr>
      <w:tr w:rsidR="00972507" w14:paraId="43F5D0AA" w14:textId="77777777" w:rsidTr="00054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Pr>
          <w:p w14:paraId="0CF5089E" w14:textId="77777777" w:rsidR="00972507" w:rsidRPr="009B56EC" w:rsidRDefault="004704D2" w:rsidP="004704D2">
            <w:pPr>
              <w:pStyle w:val="TableBody"/>
              <w:rPr>
                <w:b w:val="0"/>
                <w:bCs w:val="0"/>
              </w:rPr>
            </w:pPr>
            <w:r w:rsidRPr="009B56EC">
              <w:rPr>
                <w:b w:val="0"/>
                <w:bCs w:val="0"/>
              </w:rPr>
              <w:t>2014-356</w:t>
            </w:r>
          </w:p>
        </w:tc>
        <w:tc>
          <w:tcPr>
            <w:tcW w:w="1584" w:type="dxa"/>
          </w:tcPr>
          <w:p w14:paraId="2F583FF6" w14:textId="77777777" w:rsidR="00972507" w:rsidRDefault="004704D2" w:rsidP="004704D2">
            <w:pPr>
              <w:pStyle w:val="TableBody"/>
              <w:cnfStyle w:val="000000100000" w:firstRow="0" w:lastRow="0" w:firstColumn="0" w:lastColumn="0" w:oddVBand="0" w:evenVBand="0" w:oddHBand="1" w:evenHBand="0" w:firstRowFirstColumn="0" w:firstRowLastColumn="0" w:lastRowFirstColumn="0" w:lastRowLastColumn="0"/>
            </w:pPr>
            <w:r>
              <w:t>2014-358</w:t>
            </w:r>
          </w:p>
        </w:tc>
        <w:tc>
          <w:tcPr>
            <w:tcW w:w="1584" w:type="dxa"/>
          </w:tcPr>
          <w:p w14:paraId="679A7A6F" w14:textId="77777777" w:rsidR="00972507" w:rsidRDefault="004704D2" w:rsidP="004704D2">
            <w:pPr>
              <w:pStyle w:val="TableBody"/>
              <w:cnfStyle w:val="000000100000" w:firstRow="0" w:lastRow="0" w:firstColumn="0" w:lastColumn="0" w:oddVBand="0" w:evenVBand="0" w:oddHBand="1" w:evenHBand="0" w:firstRowFirstColumn="0" w:firstRowLastColumn="0" w:lastRowFirstColumn="0" w:lastRowLastColumn="0"/>
            </w:pPr>
            <w:r>
              <w:t>37873</w:t>
            </w:r>
          </w:p>
        </w:tc>
        <w:tc>
          <w:tcPr>
            <w:tcW w:w="1584" w:type="dxa"/>
          </w:tcPr>
          <w:p w14:paraId="2C57EBC3" w14:textId="77777777" w:rsidR="00972507" w:rsidRDefault="004704D2" w:rsidP="004704D2">
            <w:pPr>
              <w:pStyle w:val="TableBody"/>
              <w:cnfStyle w:val="000000100000" w:firstRow="0" w:lastRow="0" w:firstColumn="0" w:lastColumn="0" w:oddVBand="0" w:evenVBand="0" w:oddHBand="1" w:evenHBand="0" w:firstRowFirstColumn="0" w:firstRowLastColumn="0" w:lastRowFirstColumn="0" w:lastRowLastColumn="0"/>
            </w:pPr>
            <w:r>
              <w:t>37808</w:t>
            </w:r>
          </w:p>
        </w:tc>
        <w:tc>
          <w:tcPr>
            <w:tcW w:w="1584" w:type="dxa"/>
          </w:tcPr>
          <w:p w14:paraId="43FC5FD9" w14:textId="77777777" w:rsidR="00972507" w:rsidRDefault="004704D2" w:rsidP="004704D2">
            <w:pPr>
              <w:pStyle w:val="TableBody"/>
              <w:cnfStyle w:val="000000100000" w:firstRow="0" w:lastRow="0" w:firstColumn="0" w:lastColumn="0" w:oddVBand="0" w:evenVBand="0" w:oddHBand="1" w:evenHBand="0" w:firstRowFirstColumn="0" w:firstRowLastColumn="0" w:lastRowFirstColumn="0" w:lastRowLastColumn="0"/>
            </w:pPr>
            <w:r>
              <w:t>99.83</w:t>
            </w:r>
          </w:p>
        </w:tc>
      </w:tr>
      <w:tr w:rsidR="00972507" w14:paraId="41276EFB" w14:textId="77777777" w:rsidTr="00054B1C">
        <w:tc>
          <w:tcPr>
            <w:cnfStyle w:val="001000000000" w:firstRow="0" w:lastRow="0" w:firstColumn="1" w:lastColumn="0" w:oddVBand="0" w:evenVBand="0" w:oddHBand="0" w:evenHBand="0" w:firstRowFirstColumn="0" w:firstRowLastColumn="0" w:lastRowFirstColumn="0" w:lastRowLastColumn="0"/>
            <w:tcW w:w="1584" w:type="dxa"/>
          </w:tcPr>
          <w:p w14:paraId="4852D283" w14:textId="77777777" w:rsidR="00972507" w:rsidRPr="009B56EC" w:rsidRDefault="004704D2" w:rsidP="004704D2">
            <w:pPr>
              <w:pStyle w:val="TableBody"/>
              <w:rPr>
                <w:b w:val="0"/>
                <w:bCs w:val="0"/>
              </w:rPr>
            </w:pPr>
            <w:r w:rsidRPr="009B56EC">
              <w:rPr>
                <w:b w:val="0"/>
                <w:bCs w:val="0"/>
              </w:rPr>
              <w:t>2015-162</w:t>
            </w:r>
          </w:p>
        </w:tc>
        <w:tc>
          <w:tcPr>
            <w:tcW w:w="1584" w:type="dxa"/>
          </w:tcPr>
          <w:p w14:paraId="2C62D3BE" w14:textId="77777777" w:rsidR="00972507" w:rsidRDefault="004704D2" w:rsidP="004704D2">
            <w:pPr>
              <w:pStyle w:val="TableBody"/>
              <w:cnfStyle w:val="000000000000" w:firstRow="0" w:lastRow="0" w:firstColumn="0" w:lastColumn="0" w:oddVBand="0" w:evenVBand="0" w:oddHBand="0" w:evenHBand="0" w:firstRowFirstColumn="0" w:firstRowLastColumn="0" w:lastRowFirstColumn="0" w:lastRowLastColumn="0"/>
            </w:pPr>
            <w:r>
              <w:t>2015-181</w:t>
            </w:r>
          </w:p>
        </w:tc>
        <w:tc>
          <w:tcPr>
            <w:tcW w:w="1584" w:type="dxa"/>
          </w:tcPr>
          <w:p w14:paraId="6661E5EE" w14:textId="77777777" w:rsidR="00972507" w:rsidRDefault="004704D2" w:rsidP="004704D2">
            <w:pPr>
              <w:pStyle w:val="TableBody"/>
              <w:cnfStyle w:val="000000000000" w:firstRow="0" w:lastRow="0" w:firstColumn="0" w:lastColumn="0" w:oddVBand="0" w:evenVBand="0" w:oddHBand="0" w:evenHBand="0" w:firstRowFirstColumn="0" w:firstRowLastColumn="0" w:lastRowFirstColumn="0" w:lastRowLastColumn="0"/>
            </w:pPr>
            <w:r>
              <w:t>323484</w:t>
            </w:r>
          </w:p>
        </w:tc>
        <w:tc>
          <w:tcPr>
            <w:tcW w:w="1584" w:type="dxa"/>
          </w:tcPr>
          <w:p w14:paraId="54BEC75B" w14:textId="77777777" w:rsidR="00972507" w:rsidRDefault="004704D2" w:rsidP="004704D2">
            <w:pPr>
              <w:pStyle w:val="TableBody"/>
              <w:cnfStyle w:val="000000000000" w:firstRow="0" w:lastRow="0" w:firstColumn="0" w:lastColumn="0" w:oddVBand="0" w:evenVBand="0" w:oddHBand="0" w:evenHBand="0" w:firstRowFirstColumn="0" w:firstRowLastColumn="0" w:lastRowFirstColumn="0" w:lastRowLastColumn="0"/>
            </w:pPr>
            <w:r>
              <w:t>321848</w:t>
            </w:r>
          </w:p>
        </w:tc>
        <w:tc>
          <w:tcPr>
            <w:tcW w:w="1584" w:type="dxa"/>
          </w:tcPr>
          <w:p w14:paraId="35F2DD7A" w14:textId="77777777" w:rsidR="00972507" w:rsidRDefault="004704D2" w:rsidP="004704D2">
            <w:pPr>
              <w:pStyle w:val="TableBody"/>
              <w:cnfStyle w:val="000000000000" w:firstRow="0" w:lastRow="0" w:firstColumn="0" w:lastColumn="0" w:oddVBand="0" w:evenVBand="0" w:oddHBand="0" w:evenHBand="0" w:firstRowFirstColumn="0" w:firstRowLastColumn="0" w:lastRowFirstColumn="0" w:lastRowLastColumn="0"/>
            </w:pPr>
            <w:r>
              <w:t>99.49</w:t>
            </w:r>
          </w:p>
        </w:tc>
      </w:tr>
      <w:tr w:rsidR="00972507" w14:paraId="6D2D1720" w14:textId="77777777" w:rsidTr="00054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Pr>
          <w:p w14:paraId="20D96EF9" w14:textId="77777777" w:rsidR="00972507" w:rsidRPr="009B56EC" w:rsidRDefault="004704D2" w:rsidP="004704D2">
            <w:pPr>
              <w:pStyle w:val="TableBody"/>
              <w:rPr>
                <w:b w:val="0"/>
                <w:bCs w:val="0"/>
              </w:rPr>
            </w:pPr>
            <w:r w:rsidRPr="009B56EC">
              <w:rPr>
                <w:b w:val="0"/>
                <w:bCs w:val="0"/>
              </w:rPr>
              <w:t>2015-182</w:t>
            </w:r>
          </w:p>
        </w:tc>
        <w:tc>
          <w:tcPr>
            <w:tcW w:w="1584" w:type="dxa"/>
          </w:tcPr>
          <w:p w14:paraId="50830D7D" w14:textId="77777777" w:rsidR="00972507" w:rsidRDefault="004704D2" w:rsidP="004704D2">
            <w:pPr>
              <w:pStyle w:val="TableBody"/>
              <w:cnfStyle w:val="000000100000" w:firstRow="0" w:lastRow="0" w:firstColumn="0" w:lastColumn="0" w:oddVBand="0" w:evenVBand="0" w:oddHBand="1" w:evenHBand="0" w:firstRowFirstColumn="0" w:firstRowLastColumn="0" w:lastRowFirstColumn="0" w:lastRowLastColumn="0"/>
            </w:pPr>
            <w:r>
              <w:t>2015-212</w:t>
            </w:r>
          </w:p>
        </w:tc>
        <w:tc>
          <w:tcPr>
            <w:tcW w:w="1584" w:type="dxa"/>
          </w:tcPr>
          <w:p w14:paraId="4EA955BE" w14:textId="77777777" w:rsidR="00972507" w:rsidRDefault="004704D2" w:rsidP="004704D2">
            <w:pPr>
              <w:pStyle w:val="TableBody"/>
              <w:cnfStyle w:val="000000100000" w:firstRow="0" w:lastRow="0" w:firstColumn="0" w:lastColumn="0" w:oddVBand="0" w:evenVBand="0" w:oddHBand="1" w:evenHBand="0" w:firstRowFirstColumn="0" w:firstRowLastColumn="0" w:lastRowFirstColumn="0" w:lastRowLastColumn="0"/>
            </w:pPr>
            <w:r>
              <w:t>456029</w:t>
            </w:r>
          </w:p>
        </w:tc>
        <w:tc>
          <w:tcPr>
            <w:tcW w:w="1584" w:type="dxa"/>
          </w:tcPr>
          <w:p w14:paraId="514B31FD" w14:textId="77777777" w:rsidR="00972507" w:rsidRDefault="004704D2" w:rsidP="004704D2">
            <w:pPr>
              <w:pStyle w:val="TableBody"/>
              <w:cnfStyle w:val="000000100000" w:firstRow="0" w:lastRow="0" w:firstColumn="0" w:lastColumn="0" w:oddVBand="0" w:evenVBand="0" w:oddHBand="1" w:evenHBand="0" w:firstRowFirstColumn="0" w:firstRowLastColumn="0" w:lastRowFirstColumn="0" w:lastRowLastColumn="0"/>
            </w:pPr>
            <w:r>
              <w:t>452480</w:t>
            </w:r>
          </w:p>
        </w:tc>
        <w:tc>
          <w:tcPr>
            <w:tcW w:w="1584" w:type="dxa"/>
          </w:tcPr>
          <w:p w14:paraId="4CC99A31" w14:textId="77777777" w:rsidR="00972507" w:rsidRDefault="004704D2" w:rsidP="004704D2">
            <w:pPr>
              <w:pStyle w:val="TableBody"/>
              <w:cnfStyle w:val="000000100000" w:firstRow="0" w:lastRow="0" w:firstColumn="0" w:lastColumn="0" w:oddVBand="0" w:evenVBand="0" w:oddHBand="1" w:evenHBand="0" w:firstRowFirstColumn="0" w:firstRowLastColumn="0" w:lastRowFirstColumn="0" w:lastRowLastColumn="0"/>
            </w:pPr>
            <w:r>
              <w:t>99.22</w:t>
            </w:r>
          </w:p>
        </w:tc>
      </w:tr>
      <w:tr w:rsidR="00972507" w14:paraId="75C89109" w14:textId="77777777" w:rsidTr="00054B1C">
        <w:tc>
          <w:tcPr>
            <w:cnfStyle w:val="001000000000" w:firstRow="0" w:lastRow="0" w:firstColumn="1" w:lastColumn="0" w:oddVBand="0" w:evenVBand="0" w:oddHBand="0" w:evenHBand="0" w:firstRowFirstColumn="0" w:firstRowLastColumn="0" w:lastRowFirstColumn="0" w:lastRowLastColumn="0"/>
            <w:tcW w:w="1584" w:type="dxa"/>
          </w:tcPr>
          <w:p w14:paraId="75DD11D8" w14:textId="77777777" w:rsidR="00972507" w:rsidRPr="009B56EC" w:rsidRDefault="004704D2" w:rsidP="004704D2">
            <w:pPr>
              <w:pStyle w:val="TableBody"/>
              <w:rPr>
                <w:b w:val="0"/>
                <w:bCs w:val="0"/>
              </w:rPr>
            </w:pPr>
            <w:r w:rsidRPr="009B56EC">
              <w:rPr>
                <w:b w:val="0"/>
                <w:bCs w:val="0"/>
              </w:rPr>
              <w:t>2015-213</w:t>
            </w:r>
          </w:p>
        </w:tc>
        <w:tc>
          <w:tcPr>
            <w:tcW w:w="1584" w:type="dxa"/>
          </w:tcPr>
          <w:p w14:paraId="3D0288F9" w14:textId="77777777" w:rsidR="00972507" w:rsidRDefault="004704D2" w:rsidP="004704D2">
            <w:pPr>
              <w:pStyle w:val="TableBody"/>
              <w:cnfStyle w:val="000000000000" w:firstRow="0" w:lastRow="0" w:firstColumn="0" w:lastColumn="0" w:oddVBand="0" w:evenVBand="0" w:oddHBand="0" w:evenHBand="0" w:firstRowFirstColumn="0" w:firstRowLastColumn="0" w:lastRowFirstColumn="0" w:lastRowLastColumn="0"/>
            </w:pPr>
            <w:r>
              <w:t>2015-243</w:t>
            </w:r>
          </w:p>
        </w:tc>
        <w:tc>
          <w:tcPr>
            <w:tcW w:w="1584" w:type="dxa"/>
          </w:tcPr>
          <w:p w14:paraId="254D9BE4" w14:textId="77777777" w:rsidR="00972507" w:rsidRDefault="004704D2" w:rsidP="004704D2">
            <w:pPr>
              <w:pStyle w:val="TableBody"/>
              <w:cnfStyle w:val="000000000000" w:firstRow="0" w:lastRow="0" w:firstColumn="0" w:lastColumn="0" w:oddVBand="0" w:evenVBand="0" w:oddHBand="0" w:evenHBand="0" w:firstRowFirstColumn="0" w:firstRowLastColumn="0" w:lastRowFirstColumn="0" w:lastRowLastColumn="0"/>
            </w:pPr>
            <w:r>
              <w:t>477671</w:t>
            </w:r>
          </w:p>
        </w:tc>
        <w:tc>
          <w:tcPr>
            <w:tcW w:w="1584" w:type="dxa"/>
          </w:tcPr>
          <w:p w14:paraId="2D622EBB" w14:textId="77777777" w:rsidR="00972507" w:rsidRDefault="004704D2" w:rsidP="004704D2">
            <w:pPr>
              <w:pStyle w:val="TableBody"/>
              <w:cnfStyle w:val="000000000000" w:firstRow="0" w:lastRow="0" w:firstColumn="0" w:lastColumn="0" w:oddVBand="0" w:evenVBand="0" w:oddHBand="0" w:evenHBand="0" w:firstRowFirstColumn="0" w:firstRowLastColumn="0" w:lastRowFirstColumn="0" w:lastRowLastColumn="0"/>
            </w:pPr>
            <w:r>
              <w:t>474381</w:t>
            </w:r>
          </w:p>
        </w:tc>
        <w:tc>
          <w:tcPr>
            <w:tcW w:w="1584" w:type="dxa"/>
          </w:tcPr>
          <w:p w14:paraId="2AA7788D" w14:textId="77777777" w:rsidR="00972507" w:rsidRDefault="004704D2" w:rsidP="004704D2">
            <w:pPr>
              <w:pStyle w:val="TableBody"/>
              <w:cnfStyle w:val="000000000000" w:firstRow="0" w:lastRow="0" w:firstColumn="0" w:lastColumn="0" w:oddVBand="0" w:evenVBand="0" w:oddHBand="0" w:evenHBand="0" w:firstRowFirstColumn="0" w:firstRowLastColumn="0" w:lastRowFirstColumn="0" w:lastRowLastColumn="0"/>
            </w:pPr>
            <w:r>
              <w:t>99.31</w:t>
            </w:r>
          </w:p>
        </w:tc>
      </w:tr>
    </w:tbl>
    <w:p w14:paraId="2A7101FA" w14:textId="7509B2E7" w:rsidR="00617DBF" w:rsidRDefault="0065798B" w:rsidP="00027725">
      <w:pPr>
        <w:pStyle w:val="BodyText"/>
      </w:pPr>
      <w:r>
        <w:t>Table captions go above the table</w:t>
      </w:r>
      <w:r w:rsidR="00C73AED">
        <w:t>, in contrast to figure captions, which go below the figure.</w:t>
      </w:r>
    </w:p>
    <w:p w14:paraId="5D013D73" w14:textId="68AD711F" w:rsidR="004B4BC5" w:rsidRDefault="004B4BC5" w:rsidP="004B4BC5">
      <w:pPr>
        <w:pStyle w:val="Heading1"/>
      </w:pPr>
      <w:r>
        <w:t>Math</w:t>
      </w:r>
    </w:p>
    <w:p w14:paraId="43D79F7E" w14:textId="77777777" w:rsidR="004B5B69" w:rsidRDefault="004B5B69" w:rsidP="004B5B69">
      <w:pPr>
        <w:pStyle w:val="Heading2"/>
      </w:pPr>
      <w:r>
        <w:t>Equations</w:t>
      </w:r>
    </w:p>
    <w:p w14:paraId="1B34569B" w14:textId="10212C66" w:rsidR="004B5B69" w:rsidRDefault="00031DDF" w:rsidP="004B5B69">
      <w:pPr>
        <w:pStyle w:val="BodyText"/>
      </w:pPr>
      <w:r>
        <w:t xml:space="preserve">Use the Word equation editor, not </w:t>
      </w:r>
      <w:proofErr w:type="spellStart"/>
      <w:r>
        <w:t>MathType</w:t>
      </w:r>
      <w:proofErr w:type="spellEnd"/>
      <w:r>
        <w:t xml:space="preserve">. </w:t>
      </w:r>
      <w:r w:rsidR="00AF29AB">
        <w:t>All math should be typeset properly</w:t>
      </w:r>
      <w:r w:rsidR="00F71D6A">
        <w:t>—</w:t>
      </w:r>
      <w:r w:rsidR="00AF29AB">
        <w:t xml:space="preserve">type </w:t>
      </w:r>
      <m:oMath>
        <m:sSub>
          <m:sSubPr>
            <m:ctrlPr>
              <w:rPr>
                <w:rFonts w:ascii="Cambria Math" w:hAnsi="Cambria Math"/>
                <w:i/>
              </w:rPr>
            </m:ctrlPr>
          </m:sSubPr>
          <m:e>
            <m:r>
              <w:rPr>
                <w:rFonts w:ascii="Cambria Math" w:hAnsi="Cambria Math"/>
              </w:rPr>
              <m:t>E</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oMath>
      <w:r w:rsidR="00AF29AB">
        <w:t>, for example, and not Ebno</w:t>
      </w:r>
      <w:r w:rsidR="00564B92">
        <w:t xml:space="preserve"> (and note the subscript on </w:t>
      </w:r>
      <m:oMath>
        <m:r>
          <w:rPr>
            <w:rFonts w:ascii="Cambria Math" w:hAnsi="Cambria Math"/>
          </w:rPr>
          <m:t>N</m:t>
        </m:r>
      </m:oMath>
      <w:r w:rsidR="00564B92">
        <w:t xml:space="preserve"> is a zero, not the letter “o”)</w:t>
      </w:r>
      <w:r w:rsidR="00AF29AB">
        <w:t xml:space="preserve">. Math can be inline or displayed on its own line. </w:t>
      </w:r>
      <w:r w:rsidR="004B5B69">
        <w:t xml:space="preserve">Number </w:t>
      </w:r>
      <w:r w:rsidR="00AF29AB">
        <w:t xml:space="preserve">displayed </w:t>
      </w:r>
      <w:r w:rsidR="004B5B69">
        <w:t xml:space="preserve">equations consecutively with equation numbers in parentheses flush with the right margin, as in Equation (1). </w:t>
      </w:r>
      <w:r w:rsidR="00AF29AB">
        <w:t>To do this, f</w:t>
      </w:r>
      <w:r w:rsidR="004B5B69">
        <w:t>irst use the equation editor to create the equation</w:t>
      </w:r>
      <w:r w:rsidR="00AF29AB">
        <w:t>, then w</w:t>
      </w:r>
      <w:r w:rsidR="004221D2">
        <w:t>hile still within the equation editor</w:t>
      </w:r>
      <w:r w:rsidR="003276DA">
        <w:t>,</w:t>
      </w:r>
      <w:r w:rsidR="004221D2">
        <w:t xml:space="preserve"> type #(1) and then enter. This will format the equation with the “(1)” right flushed. </w:t>
      </w:r>
      <w:r>
        <w:t>Whether an equation is inline or in the display style, p</w:t>
      </w:r>
      <w:r w:rsidR="004B5B69">
        <w:t xml:space="preserve">unctuate </w:t>
      </w:r>
      <w:r>
        <w:t>it</w:t>
      </w:r>
      <w:r w:rsidR="004B5B69">
        <w:t xml:space="preserve"> </w:t>
      </w:r>
      <w:r>
        <w:t xml:space="preserve">as </w:t>
      </w:r>
      <w:r w:rsidR="004B5B69">
        <w:t>part of a sentence</w:t>
      </w:r>
      <w:r>
        <w:t>. For example, the quadratic formula is</w:t>
      </w:r>
    </w:p>
    <w:p w14:paraId="2CDD7C1C" w14:textId="44787A3F" w:rsidR="004B5B69" w:rsidRPr="004221D2" w:rsidRDefault="00EC6F30" w:rsidP="005A4F2C">
      <w:pPr>
        <w:pStyle w:val="Equation"/>
        <w:rPr>
          <w:rFonts w:ascii="Times New Roman" w:hAnsi="Times New Roman"/>
          <w:iCs/>
        </w:rPr>
      </w:pPr>
      <m:oMathPara>
        <m:oMath>
          <m:eqArr>
            <m:eqArrPr>
              <m:maxDist m:val="1"/>
              <m:ctrlPr>
                <w:rPr>
                  <w:rFonts w:ascii="Cambria Math" w:hAnsi="Cambria Math"/>
                </w:rPr>
              </m:ctrlPr>
            </m:eqArrPr>
            <m:e>
              <m:r>
                <w:rPr>
                  <w:rFonts w:ascii="Cambria Math" w:hAnsi="Cambria Math"/>
                </w:rPr>
                <m:t>x</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b</m:t>
                  </m:r>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-4</m:t>
                      </m:r>
                      <m:r>
                        <w:rPr>
                          <w:rFonts w:ascii="Cambria Math" w:hAnsi="Cambria Math"/>
                        </w:rPr>
                        <m:t>ac</m:t>
                      </m:r>
                    </m:e>
                  </m:rad>
                </m:num>
                <m:den>
                  <m:r>
                    <m:rPr>
                      <m:sty m:val="p"/>
                    </m:rPr>
                    <w:rPr>
                      <w:rFonts w:ascii="Cambria Math" w:hAnsi="Cambria Math"/>
                    </w:rPr>
                    <m:t>2</m:t>
                  </m:r>
                  <m:r>
                    <w:rPr>
                      <w:rFonts w:ascii="Cambria Math" w:hAnsi="Cambria Math"/>
                    </w:rPr>
                    <m:t>a</m:t>
                  </m:r>
                </m:den>
              </m:f>
              <m:r>
                <m:rPr>
                  <m:sty m:val="p"/>
                </m:rPr>
                <w:rPr>
                  <w:rFonts w:ascii="Cambria Math" w:hAnsi="Cambria Math"/>
                </w:rPr>
                <m:t>.</m:t>
              </m:r>
              <m:r>
                <w:rPr>
                  <w:rFonts w:ascii="Cambria Math" w:hAnsi="Cambria Math"/>
                </w:rPr>
                <m:t>#</m:t>
              </m:r>
              <m:d>
                <m:dPr>
                  <m:ctrlPr>
                    <w:rPr>
                      <w:rFonts w:ascii="Cambria Math" w:hAnsi="Cambria Math"/>
                    </w:rPr>
                  </m:ctrlPr>
                </m:dPr>
                <m:e>
                  <m:r>
                    <m:rPr>
                      <m:sty m:val="p"/>
                    </m:rPr>
                    <w:rPr>
                      <w:rFonts w:ascii="Cambria Math" w:hAnsi="Cambria Math"/>
                    </w:rPr>
                    <m:t>1</m:t>
                  </m:r>
                </m:e>
              </m:d>
              <m:ctrlPr>
                <w:rPr>
                  <w:rFonts w:ascii="Cambria Math" w:hAnsi="Cambria Math"/>
                  <w:i/>
                  <w:iCs/>
                </w:rPr>
              </m:ctrlPr>
            </m:e>
          </m:eqArr>
        </m:oMath>
      </m:oMathPara>
    </w:p>
    <w:p w14:paraId="005014A3" w14:textId="349BDB38" w:rsidR="004B5B69" w:rsidRDefault="004B5B69" w:rsidP="004B5B69">
      <w:pPr>
        <w:pStyle w:val="BodyText"/>
      </w:pPr>
      <w:r w:rsidRPr="00031DDF">
        <w:t>Be sure that the symbols in your equation have been defined before the equation appears or immediately following</w:t>
      </w:r>
      <w:r w:rsidR="00AF29AB">
        <w:t xml:space="preserve"> it</w:t>
      </w:r>
      <w:r w:rsidRPr="00031DDF">
        <w:t>. Refer to “</w:t>
      </w:r>
      <w:r w:rsidR="00AF29AB">
        <w:t xml:space="preserve">Equation </w:t>
      </w:r>
      <w:r w:rsidRPr="00031DDF">
        <w:t>(1),” not “Eq. (1)” or “(1)</w:t>
      </w:r>
      <w:r w:rsidR="00AF29AB">
        <w:t>.</w:t>
      </w:r>
      <w:r w:rsidRPr="00031DDF">
        <w:t>”</w:t>
      </w:r>
    </w:p>
    <w:p w14:paraId="063D52D9" w14:textId="31328E21" w:rsidR="00AF29AB" w:rsidRDefault="00AF29AB" w:rsidP="00564B92">
      <w:pPr>
        <w:pStyle w:val="BodyText"/>
      </w:pPr>
      <w:r>
        <w:t xml:space="preserve">Try to avoid overly complicated inline math that would be clearer in displayed mode. However, if you have inline math that is cutoff as in this example paragraph with this equation, </w:t>
      </w:r>
      <m:oMath>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b</m:t>
            </m:r>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-4</m:t>
                </m:r>
                <m:r>
                  <w:rPr>
                    <w:rFonts w:ascii="Cambria Math" w:hAnsi="Cambria Math"/>
                  </w:rPr>
                  <m:t>ac</m:t>
                </m:r>
              </m:e>
            </m:rad>
          </m:num>
          <m:den>
            <m:r>
              <m:rPr>
                <m:sty m:val="p"/>
              </m:rPr>
              <w:rPr>
                <w:rFonts w:ascii="Cambria Math" w:hAnsi="Cambria Math"/>
              </w:rPr>
              <m:t>2</m:t>
            </m:r>
            <m:r>
              <w:rPr>
                <w:rFonts w:ascii="Cambria Math" w:hAnsi="Cambria Math"/>
              </w:rPr>
              <m:t>a</m:t>
            </m:r>
          </m:den>
        </m:f>
      </m:oMath>
      <w:r>
        <w:t xml:space="preserve">, </w:t>
      </w:r>
      <w:r w:rsidR="00564B92">
        <w:t xml:space="preserve">then </w:t>
      </w:r>
      <w:r>
        <w:t xml:space="preserve">set the style of the text to </w:t>
      </w:r>
      <w:r w:rsidR="00CA2231">
        <w:t>“</w:t>
      </w:r>
      <w:r>
        <w:t>Body T</w:t>
      </w:r>
      <w:proofErr w:type="spellStart"/>
      <w:r>
        <w:t>ext_LS</w:t>
      </w:r>
      <w:proofErr w:type="spellEnd"/>
      <w:r>
        <w:t xml:space="preserve"> Adjust.</w:t>
      </w:r>
      <w:r w:rsidR="00CA2231">
        <w:t>”</w:t>
      </w:r>
      <w:r>
        <w:t xml:space="preserve"> </w:t>
      </w:r>
      <w:r w:rsidR="00564B92">
        <w:t xml:space="preserve">This paragraph illustrates the problem when the </w:t>
      </w:r>
      <w:r w:rsidR="00CA2231">
        <w:t>“</w:t>
      </w:r>
      <w:r w:rsidR="00564B92">
        <w:t xml:space="preserve">Body </w:t>
      </w:r>
      <w:r w:rsidR="00467657">
        <w:t>Text</w:t>
      </w:r>
      <w:r w:rsidR="00CA2231">
        <w:t>”</w:t>
      </w:r>
      <w:r w:rsidR="00467657">
        <w:t xml:space="preserve"> </w:t>
      </w:r>
      <w:r w:rsidR="00564B92">
        <w:t>style is used.</w:t>
      </w:r>
    </w:p>
    <w:p w14:paraId="5937B1E9" w14:textId="462E51FE" w:rsidR="00AF29AB" w:rsidRDefault="00AF29AB" w:rsidP="00AF29AB">
      <w:pPr>
        <w:pStyle w:val="BodyTextLSAdjust"/>
      </w:pPr>
      <w:r>
        <w:t xml:space="preserve">Try to avoid overly complicated inline math that would be clearer in displayed mode. However, if you have inline math that is cutoff as in this example paragraph with this equation, </w:t>
      </w:r>
      <m:oMath>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b</m:t>
            </m:r>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-4</m:t>
                </m:r>
                <m:r>
                  <w:rPr>
                    <w:rFonts w:ascii="Cambria Math" w:hAnsi="Cambria Math"/>
                  </w:rPr>
                  <m:t>ac</m:t>
                </m:r>
              </m:e>
            </m:rad>
          </m:num>
          <m:den>
            <m:r>
              <m:rPr>
                <m:sty m:val="p"/>
              </m:rPr>
              <w:rPr>
                <w:rFonts w:ascii="Cambria Math" w:hAnsi="Cambria Math"/>
              </w:rPr>
              <m:t>2</m:t>
            </m:r>
            <m:r>
              <w:rPr>
                <w:rFonts w:ascii="Cambria Math" w:hAnsi="Cambria Math"/>
              </w:rPr>
              <m:t>a</m:t>
            </m:r>
          </m:den>
        </m:f>
      </m:oMath>
      <w:r>
        <w:t xml:space="preserve">, set the style of the text to </w:t>
      </w:r>
      <w:r w:rsidR="00CA2231">
        <w:t>“</w:t>
      </w:r>
      <w:r>
        <w:t>Body Text_LS Adjust.</w:t>
      </w:r>
      <w:r w:rsidR="00CA2231">
        <w:t>”</w:t>
      </w:r>
      <w:r w:rsidR="00564B92">
        <w:t xml:space="preserve"> This paragraph illustrates the solution to the problem by using the </w:t>
      </w:r>
      <w:r w:rsidR="00CA2231">
        <w:t>“</w:t>
      </w:r>
      <w:r w:rsidR="00564B92">
        <w:t xml:space="preserve">Body </w:t>
      </w:r>
      <w:proofErr w:type="spellStart"/>
      <w:r w:rsidR="00564B92">
        <w:t>Text_LS</w:t>
      </w:r>
      <w:proofErr w:type="spellEnd"/>
      <w:r w:rsidR="00564B92">
        <w:t xml:space="preserve"> Adjust</w:t>
      </w:r>
      <w:r w:rsidR="00CA2231">
        <w:t>”</w:t>
      </w:r>
      <w:r w:rsidR="00564B92">
        <w:t xml:space="preserve"> style.</w:t>
      </w:r>
    </w:p>
    <w:p w14:paraId="23ED677D" w14:textId="77777777" w:rsidR="00546061" w:rsidRPr="00031DDF" w:rsidRDefault="00546061" w:rsidP="00546061">
      <w:pPr>
        <w:pStyle w:val="Heading1"/>
      </w:pPr>
      <w:r w:rsidRPr="00031DDF">
        <w:t>Conclusion</w:t>
      </w:r>
    </w:p>
    <w:p w14:paraId="65A7FAA1" w14:textId="381E9B5D" w:rsidR="00546061" w:rsidRDefault="00546061" w:rsidP="00546061">
      <w:pPr>
        <w:pStyle w:val="BodyText"/>
      </w:pPr>
      <w:r w:rsidRPr="00031DDF">
        <w:t xml:space="preserve">A conclusion section is </w:t>
      </w:r>
      <w:r w:rsidR="00564B92">
        <w:t>recommended</w:t>
      </w:r>
      <w:r w:rsidRPr="00031DDF">
        <w:t xml:space="preserve">. Although a conclusion may review the main points of the </w:t>
      </w:r>
      <w:r>
        <w:t>article</w:t>
      </w:r>
      <w:r w:rsidRPr="00031DDF">
        <w:t xml:space="preserve">, do not replicate the abstract as the conclusion. A conclusion might elaborate on the importance of the work or suggest applications and extensions. </w:t>
      </w:r>
    </w:p>
    <w:p w14:paraId="0D472E11" w14:textId="0AB67DFB" w:rsidR="003B6CE8" w:rsidRDefault="003B6CE8" w:rsidP="004B4BC5">
      <w:pPr>
        <w:pStyle w:val="Heading1"/>
      </w:pPr>
      <w:r>
        <w:t>Acknowledgments</w:t>
      </w:r>
    </w:p>
    <w:p w14:paraId="4989B9CF" w14:textId="41A14CF0" w:rsidR="00B37F94" w:rsidRPr="00104BB0" w:rsidRDefault="00B37F94" w:rsidP="00035CF0">
      <w:pPr>
        <w:pStyle w:val="BodyText"/>
        <w:rPr>
          <w:bCs/>
        </w:rPr>
      </w:pPr>
      <w:r>
        <w:t>Make “Acknowledgments” singular or plural as appropriate. The preferred spelling of the word “acknowledgment” in American English is without an “e” after the “g.” Avoid expressions such as “One of us (F</w:t>
      </w:r>
      <w:r w:rsidR="00035CF0">
        <w:t>irst Last</w:t>
      </w:r>
      <w:r>
        <w:t>) would like to thank ... .” Instead, write “F</w:t>
      </w:r>
      <w:r w:rsidR="00035CF0">
        <w:t>irst Last</w:t>
      </w:r>
      <w:r>
        <w:t xml:space="preserve"> thanks ... .” S</w:t>
      </w:r>
      <w:r w:rsidRPr="00104BB0">
        <w:rPr>
          <w:bCs/>
        </w:rPr>
        <w:t>ponsor and financial support acknowledgments are placed in the unnumbered footnote on the first page, not here.</w:t>
      </w:r>
    </w:p>
    <w:p w14:paraId="418FDBE1" w14:textId="3C527BE9" w:rsidR="003B6CE8" w:rsidRDefault="00B37F94" w:rsidP="00035CF0">
      <w:pPr>
        <w:pStyle w:val="BodyText"/>
      </w:pPr>
      <w:r>
        <w:t>This template was heavily influenced by ideas in [</w:t>
      </w:r>
      <w:r w:rsidR="003E5117">
        <w:t>3</w:t>
      </w:r>
      <w:r>
        <w:t>], and in some places we have reused wording</w:t>
      </w:r>
      <w:r w:rsidR="003E5117">
        <w:t xml:space="preserve"> from there</w:t>
      </w:r>
      <w:r>
        <w:t xml:space="preserve">. That reference </w:t>
      </w:r>
      <w:r w:rsidR="003E5117">
        <w:t xml:space="preserve">may not be an actual </w:t>
      </w:r>
      <w:r>
        <w:t xml:space="preserve">publication, but it </w:t>
      </w:r>
      <w:r w:rsidR="003E5117">
        <w:t xml:space="preserve">is surely </w:t>
      </w:r>
      <w:r>
        <w:t xml:space="preserve">one of the </w:t>
      </w:r>
      <w:proofErr w:type="gramStart"/>
      <w:r>
        <w:t>most commonly used</w:t>
      </w:r>
      <w:proofErr w:type="gramEnd"/>
      <w:r>
        <w:t xml:space="preserve"> </w:t>
      </w:r>
      <w:r w:rsidR="003E5117">
        <w:t>d</w:t>
      </w:r>
      <w:r>
        <w:t xml:space="preserve">ocuments in </w:t>
      </w:r>
      <w:r w:rsidR="003E5117">
        <w:t xml:space="preserve">IEEE </w:t>
      </w:r>
      <w:r>
        <w:t>history!</w:t>
      </w:r>
    </w:p>
    <w:p w14:paraId="4C65A977" w14:textId="77777777" w:rsidR="00617DBF" w:rsidRDefault="00617DBF" w:rsidP="00F017C4">
      <w:pPr>
        <w:pStyle w:val="HeadingUnnumbered"/>
      </w:pPr>
      <w:r>
        <w:t>References</w:t>
      </w:r>
    </w:p>
    <w:p w14:paraId="14C71E72" w14:textId="35E7AF31" w:rsidR="003E5117" w:rsidRPr="004221D2" w:rsidRDefault="00F017C4" w:rsidP="003E5117">
      <w:pPr>
        <w:pStyle w:val="References"/>
      </w:pPr>
      <w:r>
        <w:t>[1</w:t>
      </w:r>
      <w:r w:rsidRPr="004221D2">
        <w:t>]</w:t>
      </w:r>
      <w:r w:rsidRPr="004221D2">
        <w:tab/>
        <w:t xml:space="preserve">D. D. Morabito, D. Kahan, K. </w:t>
      </w:r>
      <w:proofErr w:type="spellStart"/>
      <w:r w:rsidRPr="004221D2">
        <w:t>Oudrhiri</w:t>
      </w:r>
      <w:proofErr w:type="spellEnd"/>
      <w:r w:rsidRPr="004221D2">
        <w:t xml:space="preserve">, and C. A. Lee, “Cassini Downlink Ka-Band Carrier Signal Analysis,” </w:t>
      </w:r>
      <w:r w:rsidRPr="00634271">
        <w:rPr>
          <w:i/>
          <w:iCs/>
        </w:rPr>
        <w:t>Interplanetary Network Progress Report</w:t>
      </w:r>
      <w:r w:rsidRPr="004221D2">
        <w:t xml:space="preserve">, vol. 42-208, Jet Propulsion Laboratory, Pasadena, California, pp. 1–22, February 15, 2017. </w:t>
      </w:r>
      <w:r w:rsidRPr="004221D2">
        <w:br/>
      </w:r>
      <w:hyperlink r:id="rId14" w:history="1">
        <w:r w:rsidR="004221D2" w:rsidRPr="00AD65B3">
          <w:rPr>
            <w:rStyle w:val="Hyperlink"/>
          </w:rPr>
          <w:t>https://ipnpr.jpl.nasa.gov/progress_report/42-208/208B.pdf</w:t>
        </w:r>
      </w:hyperlink>
      <w:r w:rsidR="004221D2">
        <w:t xml:space="preserve">. </w:t>
      </w:r>
    </w:p>
    <w:p w14:paraId="12BDE9E4" w14:textId="1A93E48B" w:rsidR="00031DDF" w:rsidRPr="004221D2" w:rsidRDefault="005F78E9" w:rsidP="004221D2">
      <w:pPr>
        <w:pStyle w:val="References"/>
      </w:pPr>
      <w:r w:rsidRPr="004221D2">
        <w:t>[2]</w:t>
      </w:r>
      <w:r w:rsidRPr="004221D2">
        <w:tab/>
      </w:r>
      <w:r w:rsidR="003E5117" w:rsidRPr="004221D2">
        <w:t xml:space="preserve">Diana Burke, “Best Practices in Table Design,” </w:t>
      </w:r>
      <w:r w:rsidR="003E5117" w:rsidRPr="00634271">
        <w:rPr>
          <w:i/>
          <w:iCs/>
        </w:rPr>
        <w:t>Science Editor</w:t>
      </w:r>
      <w:r w:rsidR="003E5117" w:rsidRPr="004221D2">
        <w:t xml:space="preserve">, </w:t>
      </w:r>
      <w:r w:rsidR="00F64E7B" w:rsidRPr="004221D2">
        <w:t>November</w:t>
      </w:r>
      <w:r w:rsidR="003E5117" w:rsidRPr="004221D2">
        <w:t xml:space="preserve"> 2021. </w:t>
      </w:r>
      <w:hyperlink r:id="rId15" w:history="1">
        <w:r w:rsidR="003E5117" w:rsidRPr="00634271">
          <w:rPr>
            <w:rStyle w:val="Hyperlink"/>
          </w:rPr>
          <w:t>https://www.csescienceeditor.org/wp-content/uploads/2021/11/CSEv44n4-pp122-125.pdf</w:t>
        </w:r>
      </w:hyperlink>
      <w:r w:rsidR="003E5117" w:rsidRPr="004221D2">
        <w:t xml:space="preserve"> </w:t>
      </w:r>
      <w:r w:rsidR="003E5117">
        <w:t xml:space="preserve"> </w:t>
      </w:r>
    </w:p>
    <w:p w14:paraId="5C92BD4E" w14:textId="7A4A55F2" w:rsidR="004221D2" w:rsidRDefault="00054B1C" w:rsidP="004221D2">
      <w:pPr>
        <w:pStyle w:val="References"/>
      </w:pPr>
      <w:r w:rsidRPr="004221D2">
        <w:t>[3]</w:t>
      </w:r>
      <w:r w:rsidRPr="004221D2">
        <w:tab/>
      </w:r>
      <w:r w:rsidR="004221D2">
        <w:t xml:space="preserve"> </w:t>
      </w:r>
      <w:r w:rsidR="003E5117" w:rsidRPr="004221D2">
        <w:t xml:space="preserve">First A. Author, et al., “Preparation of Papers for IEEE Transactions and Journals (February 2017).” </w:t>
      </w:r>
      <w:hyperlink r:id="rId16" w:history="1">
        <w:r w:rsidR="003E5117" w:rsidRPr="00634271">
          <w:rPr>
            <w:rStyle w:val="Hyperlink"/>
          </w:rPr>
          <w:t>https://template-selector.ieee.org/secure/templateSelector/publicationType</w:t>
        </w:r>
      </w:hyperlink>
    </w:p>
    <w:p w14:paraId="0D723E5D" w14:textId="77777777" w:rsidR="004221D2" w:rsidRDefault="004221D2" w:rsidP="004221D2">
      <w:pPr>
        <w:pStyle w:val="BodyText"/>
      </w:pPr>
      <w:r>
        <w:t xml:space="preserve">Notes: </w:t>
      </w:r>
    </w:p>
    <w:p w14:paraId="0F9923E0" w14:textId="228E3529" w:rsidR="004221D2" w:rsidRPr="00900B9F" w:rsidRDefault="00900B9F" w:rsidP="00634271">
      <w:pPr>
        <w:pStyle w:val="Numbered"/>
      </w:pPr>
      <w:r>
        <w:rPr>
          <w:rFonts w:ascii="Stone Serif ITC Pro Medium" w:hAnsi="Stone Serif ITC Pro Medium"/>
        </w:rPr>
        <w:t>(1)</w:t>
      </w:r>
      <w:r>
        <w:rPr>
          <w:rFonts w:ascii="Stone Serif ITC Pro Medium" w:hAnsi="Stone Serif ITC Pro Medium"/>
        </w:rPr>
        <w:tab/>
      </w:r>
      <w:r w:rsidR="004221D2" w:rsidRPr="00900B9F">
        <w:rPr>
          <w:rFonts w:ascii="Stone Serif ITC Pro Medium" w:hAnsi="Stone Serif ITC Pro Medium"/>
        </w:rPr>
        <w:t>References need to be cited in the text to appear in the list.</w:t>
      </w:r>
      <w:r w:rsidR="003E5117" w:rsidRPr="00900B9F">
        <w:rPr>
          <w:rFonts w:ascii="Stone Serif ITC Pro Medium" w:hAnsi="Stone Serif ITC Pro Medium"/>
        </w:rPr>
        <w:t xml:space="preserve"> List references in order of citation in the text.</w:t>
      </w:r>
    </w:p>
    <w:p w14:paraId="676E5C30" w14:textId="36B35B13" w:rsidR="004221D2" w:rsidRPr="00900B9F" w:rsidRDefault="00900B9F" w:rsidP="00634271">
      <w:pPr>
        <w:pStyle w:val="Numbered"/>
      </w:pPr>
      <w:r>
        <w:rPr>
          <w:rFonts w:ascii="Stone Serif ITC Pro Medium" w:hAnsi="Stone Serif ITC Pro Medium"/>
        </w:rPr>
        <w:t>(2)</w:t>
      </w:r>
      <w:r>
        <w:rPr>
          <w:rFonts w:ascii="Stone Serif ITC Pro Medium" w:hAnsi="Stone Serif ITC Pro Medium"/>
        </w:rPr>
        <w:tab/>
      </w:r>
      <w:r w:rsidR="004221D2" w:rsidRPr="00900B9F">
        <w:rPr>
          <w:rFonts w:ascii="Stone Serif ITC Pro Medium" w:hAnsi="Stone Serif ITC Pro Medium"/>
        </w:rPr>
        <w:t xml:space="preserve">References must be publicly accessible. For references to non-public material, use a footnote on the </w:t>
      </w:r>
      <w:r w:rsidR="00E521E5" w:rsidRPr="00900B9F">
        <w:rPr>
          <w:rFonts w:ascii="Stone Serif ITC Pro Medium" w:hAnsi="Stone Serif ITC Pro Medium"/>
        </w:rPr>
        <w:t>page where</w:t>
      </w:r>
      <w:r w:rsidR="004221D2" w:rsidRPr="00900B9F">
        <w:rPr>
          <w:rFonts w:ascii="Stone Serif ITC Pro Medium" w:hAnsi="Stone Serif ITC Pro Medium"/>
        </w:rPr>
        <w:t xml:space="preserve"> the reference appears.</w:t>
      </w:r>
    </w:p>
    <w:p w14:paraId="45BCF9A2" w14:textId="5BCA1BB4" w:rsidR="004221D2" w:rsidRPr="00900B9F" w:rsidRDefault="00900B9F" w:rsidP="00634271">
      <w:pPr>
        <w:pStyle w:val="Numbered"/>
      </w:pPr>
      <w:r>
        <w:rPr>
          <w:rFonts w:ascii="Stone Serif ITC Pro Medium" w:hAnsi="Stone Serif ITC Pro Medium"/>
        </w:rPr>
        <w:t>(3)</w:t>
      </w:r>
      <w:r>
        <w:rPr>
          <w:rFonts w:ascii="Stone Serif ITC Pro Medium" w:hAnsi="Stone Serif ITC Pro Medium"/>
        </w:rPr>
        <w:tab/>
      </w:r>
      <w:r w:rsidR="004221D2" w:rsidRPr="00900B9F">
        <w:rPr>
          <w:rFonts w:ascii="Stone Serif ITC Pro Medium" w:hAnsi="Stone Serif ITC Pro Medium"/>
        </w:rPr>
        <w:t>Previous IPN Progress Reports can be cited by copying the plain text citation text from the web site. The URL should be an active link. Double-check that the text and the link refer to the same article.</w:t>
      </w:r>
    </w:p>
    <w:p w14:paraId="29603152" w14:textId="19B9B2AF" w:rsidR="004221D2" w:rsidRPr="00900B9F" w:rsidRDefault="000449FD" w:rsidP="00634271">
      <w:pPr>
        <w:pStyle w:val="Numbered"/>
      </w:pPr>
      <w:r>
        <w:rPr>
          <w:rFonts w:ascii="Stone Serif ITC Pro Medium" w:hAnsi="Stone Serif ITC Pro Medium"/>
        </w:rPr>
        <w:t>(4)</w:t>
      </w:r>
      <w:r>
        <w:rPr>
          <w:rFonts w:ascii="Stone Serif ITC Pro Medium" w:hAnsi="Stone Serif ITC Pro Medium"/>
        </w:rPr>
        <w:tab/>
      </w:r>
      <w:r w:rsidR="004221D2" w:rsidRPr="00900B9F">
        <w:rPr>
          <w:rFonts w:ascii="Stone Serif ITC Pro Medium" w:hAnsi="Stone Serif ITC Pro Medium"/>
        </w:rPr>
        <w:t xml:space="preserve">Unlike this guideline, a notes section </w:t>
      </w:r>
      <w:r w:rsidR="00564B92" w:rsidRPr="00900B9F">
        <w:rPr>
          <w:rFonts w:ascii="Stone Serif ITC Pro Medium" w:hAnsi="Stone Serif ITC Pro Medium"/>
        </w:rPr>
        <w:t>should</w:t>
      </w:r>
      <w:r w:rsidR="004221D2" w:rsidRPr="00900B9F">
        <w:rPr>
          <w:rFonts w:ascii="Stone Serif ITC Pro Medium" w:hAnsi="Stone Serif ITC Pro Medium"/>
        </w:rPr>
        <w:t xml:space="preserve"> not appear in the references section.</w:t>
      </w:r>
    </w:p>
    <w:p w14:paraId="58291C87" w14:textId="77777777" w:rsidR="00861E7F" w:rsidRDefault="00861E7F">
      <w:pPr>
        <w:spacing w:after="0" w:line="240" w:lineRule="auto"/>
        <w:rPr>
          <w:rFonts w:ascii="HelveticaNeueLT Std Med" w:hAnsi="HelveticaNeueLT Std Med"/>
          <w:b/>
          <w:w w:val="110"/>
          <w:sz w:val="19"/>
        </w:rPr>
      </w:pPr>
      <w:r>
        <w:br w:type="page"/>
      </w:r>
    </w:p>
    <w:p w14:paraId="685EF104" w14:textId="3AFEC090" w:rsidR="00546061" w:rsidRPr="00031DDF" w:rsidRDefault="00002521" w:rsidP="00634271">
      <w:pPr>
        <w:pStyle w:val="HeadingUnnumbered"/>
      </w:pPr>
      <w:r w:rsidRPr="00C62275">
        <w:rPr>
          <w:noProof/>
        </w:rPr>
        <mc:AlternateContent>
          <mc:Choice Requires="wps">
            <w:drawing>
              <wp:anchor distT="0" distB="0" distL="114300" distR="114300" simplePos="0" relativeHeight="251667456" behindDoc="0" locked="1" layoutInCell="1" allowOverlap="1" wp14:anchorId="0A5A5D24" wp14:editId="7BA8A340">
                <wp:simplePos x="0" y="0"/>
                <wp:positionH relativeFrom="column">
                  <wp:posOffset>0</wp:posOffset>
                </wp:positionH>
                <wp:positionV relativeFrom="paragraph">
                  <wp:posOffset>8728075</wp:posOffset>
                </wp:positionV>
                <wp:extent cx="758825" cy="127635"/>
                <wp:effectExtent l="0" t="0" r="3175" b="5715"/>
                <wp:wrapNone/>
                <wp:docPr id="1353738847" name="Text Box 1353738847"/>
                <wp:cNvGraphicFramePr/>
                <a:graphic xmlns:a="http://schemas.openxmlformats.org/drawingml/2006/main">
                  <a:graphicData uri="http://schemas.microsoft.com/office/word/2010/wordprocessingShape">
                    <wps:wsp>
                      <wps:cNvSpPr txBox="1"/>
                      <wps:spPr>
                        <a:xfrm>
                          <a:off x="0" y="0"/>
                          <a:ext cx="758825" cy="127635"/>
                        </a:xfrm>
                        <a:prstGeom prst="rect">
                          <a:avLst/>
                        </a:prstGeom>
                        <a:noFill/>
                        <a:ln w="6350">
                          <a:noFill/>
                        </a:ln>
                      </wps:spPr>
                      <wps:txbx>
                        <w:txbxContent>
                          <w:p w14:paraId="5165A3FE" w14:textId="77777777" w:rsidR="00002521" w:rsidRPr="00CE7283" w:rsidRDefault="00002521" w:rsidP="00002521">
                            <w:pPr>
                              <w:pStyle w:val="JPLClearanceNumber"/>
                            </w:pPr>
                            <w:r>
                              <w:t>JPL CL # 00-0000</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A5D24" id="Text Box 1353738847" o:spid="_x0000_s1027" type="#_x0000_t202" style="position:absolute;margin-left:0;margin-top:687.25pt;width:59.75pt;height:1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" filled="f" stroked="f" strokeweight=".5pt">
                <v:textbox inset="0,0,0,0">
                  <w:txbxContent>
                    <w:p w14:paraId="5165A3FE" w14:textId="77777777" w:rsidR="00002521" w:rsidRPr="00CE7283" w:rsidRDefault="00002521" w:rsidP="00002521">
                      <w:pPr>
                        <w:pStyle w:val="JPLClearanceNumber"/>
                      </w:pPr>
                      <w:r>
                        <w:t>JPL CL # 00-0000</w:t>
                      </w:r>
                    </w:p>
                  </w:txbxContent>
                </v:textbox>
                <w10:anchorlock/>
              </v:shape>
            </w:pict>
          </mc:Fallback>
        </mc:AlternateContent>
      </w:r>
      <w:r w:rsidR="0087184B">
        <w:t>APPENDIX</w:t>
      </w:r>
    </w:p>
    <w:p w14:paraId="4D685FCF" w14:textId="77777777" w:rsidR="0087184B" w:rsidRDefault="0087184B" w:rsidP="00634271">
      <w:pPr>
        <w:pStyle w:val="Heading1"/>
        <w:numPr>
          <w:ilvl w:val="0"/>
          <w:numId w:val="48"/>
        </w:numPr>
      </w:pPr>
      <w:r>
        <w:t>Individual Appendices</w:t>
      </w:r>
    </w:p>
    <w:p w14:paraId="247798FF" w14:textId="6C62908D" w:rsidR="00166B62" w:rsidRDefault="004A6FCD" w:rsidP="00E229B3">
      <w:pPr>
        <w:pStyle w:val="BodyText"/>
      </w:pPr>
      <w:r>
        <w:t xml:space="preserve">The appendix section, </w:t>
      </w:r>
      <w:r w:rsidR="00546061" w:rsidRPr="00E229B3">
        <w:t>if needed, appear</w:t>
      </w:r>
      <w:r>
        <w:t>s</w:t>
      </w:r>
      <w:r w:rsidR="00546061" w:rsidRPr="00E229B3">
        <w:t xml:space="preserve"> after the references. </w:t>
      </w:r>
      <w:r w:rsidR="00035CF0" w:rsidRPr="00E229B3">
        <w:t xml:space="preserve">Use “Heading </w:t>
      </w:r>
      <w:r w:rsidR="0087184B">
        <w:t>Unnumbered</w:t>
      </w:r>
      <w:r w:rsidR="00035CF0" w:rsidRPr="00E229B3">
        <w:t xml:space="preserve">” </w:t>
      </w:r>
      <w:r w:rsidR="0087184B">
        <w:t>in the S</w:t>
      </w:r>
      <w:r w:rsidR="0087184B" w:rsidRPr="00E229B3">
        <w:t>tyle</w:t>
      </w:r>
      <w:r w:rsidR="0087184B">
        <w:t>s panel</w:t>
      </w:r>
      <w:r w:rsidR="00166B62">
        <w:t xml:space="preserve"> for the section heading, which is </w:t>
      </w:r>
      <w:r w:rsidR="0087184B">
        <w:t>in all capitals</w:t>
      </w:r>
      <w:r w:rsidR="00E521E5">
        <w:t xml:space="preserve"> </w:t>
      </w:r>
      <w:r w:rsidR="0087184B">
        <w:t>and flush left.</w:t>
      </w:r>
    </w:p>
    <w:p w14:paraId="43D3719E" w14:textId="38524FD7" w:rsidR="008A6368" w:rsidRDefault="00035CF0" w:rsidP="00E229B3">
      <w:pPr>
        <w:pStyle w:val="BodyText"/>
      </w:pPr>
      <w:r w:rsidRPr="00E229B3">
        <w:t xml:space="preserve">Each </w:t>
      </w:r>
      <w:r w:rsidR="004A6FCD">
        <w:t xml:space="preserve">individual </w:t>
      </w:r>
      <w:r w:rsidRPr="00E229B3">
        <w:t xml:space="preserve">appendix </w:t>
      </w:r>
      <w:r w:rsidR="00E521E5">
        <w:t xml:space="preserve">that follows the first one should </w:t>
      </w:r>
      <w:r w:rsidR="0087184B">
        <w:t>start on a new page</w:t>
      </w:r>
      <w:r w:rsidR="004A6FCD">
        <w:t xml:space="preserve"> and</w:t>
      </w:r>
      <w:r w:rsidR="0087184B">
        <w:t xml:space="preserve"> is numbered in the same way as </w:t>
      </w:r>
      <w:r w:rsidR="00E521E5">
        <w:t xml:space="preserve">Heading 1 </w:t>
      </w:r>
      <w:r w:rsidR="0087184B">
        <w:t>in the main section</w:t>
      </w:r>
      <w:r w:rsidRPr="00E229B3">
        <w:t>.</w:t>
      </w:r>
      <w:r w:rsidR="004A6FCD">
        <w:t xml:space="preserve"> Use “Heading 1” </w:t>
      </w:r>
      <w:r w:rsidR="00166B62">
        <w:t xml:space="preserve">in the Styles panel </w:t>
      </w:r>
      <w:r w:rsidR="004A6FCD">
        <w:t>and then right-click on the individual appendix heading to “Restart at I.”</w:t>
      </w:r>
    </w:p>
    <w:p w14:paraId="67B46BC8" w14:textId="6D13BD8E" w:rsidR="00577BF0" w:rsidRPr="00E229B3" w:rsidRDefault="008A6368" w:rsidP="00634271">
      <w:pPr>
        <w:pStyle w:val="Heading2"/>
      </w:pPr>
      <w:r>
        <w:t>Tables and Figures</w:t>
      </w:r>
    </w:p>
    <w:p w14:paraId="3B47554F" w14:textId="6590E167" w:rsidR="008A6368" w:rsidRDefault="00166B62" w:rsidP="00E229B3">
      <w:pPr>
        <w:pStyle w:val="BodyText"/>
      </w:pPr>
      <w:r>
        <w:t>The s</w:t>
      </w:r>
      <w:r w:rsidR="008A6368">
        <w:t xml:space="preserve">ubsection heading in individual appendices is in title case and flush left. Use “Heading 2” </w:t>
      </w:r>
      <w:r w:rsidR="004321B7">
        <w:t xml:space="preserve">in the Style panel </w:t>
      </w:r>
      <w:r w:rsidR="008A6368">
        <w:t>and ensure that the lettering restarts at A. Any tables or figures in the appendices would continue their numbering from the main section.</w:t>
      </w:r>
      <w:r w:rsidR="00491295">
        <w:t xml:space="preserve"> The format of tables and figures would follow the same style as in the main section.</w:t>
      </w:r>
    </w:p>
    <w:p w14:paraId="0223B172" w14:textId="62FEC9B2" w:rsidR="008A6368" w:rsidRDefault="008A6368" w:rsidP="00634271">
      <w:pPr>
        <w:pStyle w:val="Heading2"/>
      </w:pPr>
      <w:r>
        <w:t>Clearance Number</w:t>
      </w:r>
    </w:p>
    <w:p w14:paraId="7C5D4168" w14:textId="22EDEEA5" w:rsidR="00564B92" w:rsidRPr="00634271" w:rsidRDefault="00972807" w:rsidP="00634271">
      <w:pPr>
        <w:pStyle w:val="BodyText"/>
      </w:pPr>
      <w:r>
        <w:t xml:space="preserve">Please initiate </w:t>
      </w:r>
      <w:hyperlink r:id="rId17" w:history="1">
        <w:r w:rsidRPr="007F2EC3">
          <w:rPr>
            <w:rStyle w:val="Hyperlink"/>
          </w:rPr>
          <w:t>URS</w:t>
        </w:r>
      </w:hyperlink>
      <w:r>
        <w:t xml:space="preserve"> review once you have addressed all technical comments from the Editor in Chief (Jon Hamkins). URS </w:t>
      </w:r>
      <w:r w:rsidR="00577BF0">
        <w:t xml:space="preserve">will </w:t>
      </w:r>
      <w:r>
        <w:t xml:space="preserve">issue </w:t>
      </w:r>
      <w:r w:rsidR="00577BF0">
        <w:t>a clearance number once their review has been completed.</w:t>
      </w:r>
      <w:r w:rsidR="007F2EC3">
        <w:t xml:space="preserve"> </w:t>
      </w:r>
      <w:r w:rsidR="00577BF0">
        <w:t xml:space="preserve">The </w:t>
      </w:r>
      <w:r w:rsidR="007F2EC3">
        <w:t xml:space="preserve">technical </w:t>
      </w:r>
      <w:r w:rsidR="00577BF0">
        <w:t>editor will insert the clearance number at the bottom of the last page. It will be p</w:t>
      </w:r>
      <w:r w:rsidR="00577BF0" w:rsidRPr="004D47DD">
        <w:t>osition</w:t>
      </w:r>
      <w:r w:rsidR="00577BF0">
        <w:t>ed</w:t>
      </w:r>
      <w:r w:rsidR="00577BF0" w:rsidRPr="004D47DD">
        <w:t xml:space="preserve"> flush left on margin</w:t>
      </w:r>
      <w:r w:rsidR="00577BF0">
        <w:t xml:space="preserve">, and the </w:t>
      </w:r>
      <w:r w:rsidR="00577BF0" w:rsidRPr="004D47DD">
        <w:t xml:space="preserve">baseline </w:t>
      </w:r>
      <w:r w:rsidR="00577BF0">
        <w:t xml:space="preserve">will be </w:t>
      </w:r>
      <w:r w:rsidR="00577BF0" w:rsidRPr="004D47DD">
        <w:t xml:space="preserve">aligned with </w:t>
      </w:r>
      <w:r w:rsidR="00577BF0">
        <w:t xml:space="preserve">the </w:t>
      </w:r>
      <w:r w:rsidR="00577BF0" w:rsidRPr="004D47DD">
        <w:t>page number</w:t>
      </w:r>
      <w:r w:rsidR="001445F8">
        <w:t>, as shown below</w:t>
      </w:r>
      <w:r w:rsidR="00577BF0" w:rsidRPr="004D47DD">
        <w:t>.</w:t>
      </w:r>
      <w:r w:rsidR="000A0F7D" w:rsidRPr="0054709D">
        <w:rPr>
          <w:noProof/>
        </w:rPr>
        <mc:AlternateContent>
          <mc:Choice Requires="wps">
            <w:drawing>
              <wp:anchor distT="0" distB="0" distL="114300" distR="114300" simplePos="0" relativeHeight="251665408" behindDoc="0" locked="1" layoutInCell="1" allowOverlap="1" wp14:anchorId="738DEBBB" wp14:editId="5EC1271F">
                <wp:simplePos x="0" y="0"/>
                <wp:positionH relativeFrom="column">
                  <wp:posOffset>635</wp:posOffset>
                </wp:positionH>
                <wp:positionV relativeFrom="paragraph">
                  <wp:posOffset>8600440</wp:posOffset>
                </wp:positionV>
                <wp:extent cx="1156335" cy="127635"/>
                <wp:effectExtent l="0" t="0" r="5715" b="5715"/>
                <wp:wrapNone/>
                <wp:docPr id="15" name="Text Box 15"/>
                <wp:cNvGraphicFramePr/>
                <a:graphic xmlns:a="http://schemas.openxmlformats.org/drawingml/2006/main">
                  <a:graphicData uri="http://schemas.microsoft.com/office/word/2010/wordprocessingShape">
                    <wps:wsp>
                      <wps:cNvSpPr txBox="1"/>
                      <wps:spPr>
                        <a:xfrm>
                          <a:off x="0" y="0"/>
                          <a:ext cx="1156335" cy="127635"/>
                        </a:xfrm>
                        <a:prstGeom prst="rect">
                          <a:avLst/>
                        </a:prstGeom>
                        <a:noFill/>
                        <a:ln w="6350">
                          <a:noFill/>
                        </a:ln>
                      </wps:spPr>
                      <wps:txbx>
                        <w:txbxContent>
                          <w:p w14:paraId="25E4B4C3" w14:textId="185E616D" w:rsidR="000A0F7D" w:rsidRPr="000A0F7D" w:rsidRDefault="000A0F7D" w:rsidP="000A0F7D">
                            <w:pPr>
                              <w:pStyle w:val="JPLClearanceNumber"/>
                            </w:pPr>
                            <w:r w:rsidRPr="000A0F7D">
                              <w:t xml:space="preserve">JPL CL # </w:t>
                            </w:r>
                            <w:r>
                              <w:t>&lt;insert number&gt;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DEBBB" id="Text Box 15" o:spid="_x0000_s1028" type="#_x0000_t202" style="position:absolute;margin-left:.05pt;margin-top:677.2pt;width:91.05pt;height:1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" filled="f" stroked="f" strokeweight=".5pt">
                <v:textbox inset="0,0,0,0">
                  <w:txbxContent>
                    <w:p w14:paraId="25E4B4C3" w14:textId="185E616D" w:rsidR="000A0F7D" w:rsidRPr="000A0F7D" w:rsidRDefault="000A0F7D" w:rsidP="000A0F7D">
                      <w:pPr>
                        <w:pStyle w:val="JPLClearanceNumber"/>
                      </w:pPr>
                      <w:r w:rsidRPr="000A0F7D">
                        <w:t xml:space="preserve">JPL CL # </w:t>
                      </w:r>
                      <w:r>
                        <w:t>&lt;insert number&gt;</w:t>
                      </w:r>
                    </w:p>
                  </w:txbxContent>
                </v:textbox>
                <w10:anchorlock/>
              </v:shape>
            </w:pict>
          </mc:Fallback>
        </mc:AlternateContent>
      </w:r>
    </w:p>
    <w:sectPr w:rsidR="00564B92" w:rsidRPr="00634271" w:rsidSect="00BE2F74">
      <w:footerReference w:type="default" r:id="rId18"/>
      <w:footerReference w:type="first" r:id="rId19"/>
      <w:type w:val="continuous"/>
      <w:pgSz w:w="12240" w:h="15840" w:code="1"/>
      <w:pgMar w:top="1267" w:right="1714" w:bottom="1526" w:left="2606" w:header="36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635BB" w14:textId="77777777" w:rsidR="005E5AC4" w:rsidRDefault="005E5AC4" w:rsidP="00BF2E71">
      <w:pPr>
        <w:spacing w:after="0" w:line="240" w:lineRule="auto"/>
      </w:pPr>
      <w:r>
        <w:separator/>
      </w:r>
    </w:p>
  </w:endnote>
  <w:endnote w:type="continuationSeparator" w:id="0">
    <w:p w14:paraId="36003EE1" w14:textId="77777777" w:rsidR="005E5AC4" w:rsidRDefault="005E5AC4" w:rsidP="00BF2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ne Serif ITC Pro Medium">
    <w:altName w:val="﷽﷽﷽﷽﷽﷽﷽﷽rif ITC Pro Medium"/>
    <w:panose1 w:val="02000603080000020004"/>
    <w:charset w:val="00"/>
    <w:family w:val="modern"/>
    <w:notTrueType/>
    <w:pitch w:val="variable"/>
    <w:sig w:usb0="A00000AF" w:usb1="5000205B" w:usb2="00000004" w:usb3="00000000" w:csb0="0000009B" w:csb1="00000000"/>
  </w:font>
  <w:font w:name="Calibri">
    <w:panose1 w:val="020F0502020204030204"/>
    <w:charset w:val="00"/>
    <w:family w:val="swiss"/>
    <w:pitch w:val="variable"/>
    <w:sig w:usb0="E5002EFF" w:usb1="C200ACFF" w:usb2="00000009" w:usb3="00000000" w:csb0="000001FF" w:csb1="00000000"/>
    <w:embedRegular r:id="rId1" w:fontKey="{AD46AAE5-C0DA-4A11-91BD-33E1312C82EF}"/>
    <w:embedBold r:id="rId2" w:fontKey="{18DC0EB5-93B5-45C8-BDFB-28565897813A}"/>
    <w:embedItalic r:id="rId3" w:fontKey="{6A35D554-A206-460C-AD01-ACA5A5F939C7}"/>
  </w:font>
  <w:font w:name="HelveticaNeueLT Std Med">
    <w:altName w:val="﷽﷽﷽﷽﷽﷽﷽﷽aNeueLT Std Med"/>
    <w:panose1 w:val="020B0804020202020204"/>
    <w:charset w:val="00"/>
    <w:family w:val="swiss"/>
    <w:notTrueType/>
    <w:pitch w:val="variable"/>
    <w:sig w:usb0="00000003" w:usb1="00000000" w:usb2="00000000" w:usb3="00000000" w:csb0="00000001" w:csb1="00000000"/>
  </w:font>
  <w:font w:name="HelveticaNeueLT Std">
    <w:altName w:val="﷽﷽﷽﷽﷽﷽﷽﷽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4" w:fontKey="{CE2D4AFA-A790-4C5C-AF96-0EEBDDC4B5C7}"/>
    <w:embedItalic r:id="rId5" w:fontKey="{7E3745E3-42A7-46E9-B1C0-B28CD029C104}"/>
  </w:font>
  <w:font w:name="Arial Narrow">
    <w:panose1 w:val="020B0606020202030204"/>
    <w:charset w:val="00"/>
    <w:family w:val="swiss"/>
    <w:pitch w:val="variable"/>
    <w:sig w:usb0="00000287" w:usb1="00000800" w:usb2="00000000" w:usb3="00000000" w:csb0="0000009F" w:csb1="00000000"/>
    <w:embedRegular r:id="rId6" w:fontKey="{BA0D74BB-93C5-4680-8DF5-EE988C84B010}"/>
  </w:font>
  <w:font w:name="Helvetica Condensed">
    <w:charset w:val="00"/>
    <w:family w:val="swiss"/>
    <w:pitch w:val="variable"/>
    <w:sig w:usb0="00000007" w:usb1="00000000" w:usb2="00000000" w:usb3="00000000" w:csb0="00000093" w:csb1="00000000"/>
  </w:font>
  <w:font w:name="HelveticaNeueLT Std Cn">
    <w:altName w:val="﷽﷽﷽﷽﷽﷽﷽﷽aNeueLT Std Cn"/>
    <w:panose1 w:val="020B050603050203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7" w:fontKey="{7CC96389-CDE4-4FBB-A4E5-CF9FB443C74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843EA3D2-98C6-4073-9C45-C88C79AEE030}"/>
  </w:font>
  <w:font w:name="Cambria Math">
    <w:panose1 w:val="02040503050406030204"/>
    <w:charset w:val="00"/>
    <w:family w:val="roman"/>
    <w:pitch w:val="variable"/>
    <w:sig w:usb0="E00006FF" w:usb1="420024FF" w:usb2="02000000" w:usb3="00000000" w:csb0="0000019F" w:csb1="00000000"/>
    <w:embedRegular r:id="rId9" w:fontKey="{50BF4E72-618E-4E95-84BE-10CB8FD4A4EC}"/>
    <w:embedItalic r:id="rId10" w:fontKey="{87C74EEB-3AC9-45D9-977F-320B40E033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B2B6B" w14:textId="49280D5E" w:rsidR="00323BD7" w:rsidRPr="00564B92" w:rsidRDefault="00323BD7">
    <w:pPr>
      <w:pStyle w:val="Footer"/>
      <w:rPr>
        <w:rFonts w:ascii="Times New Roman" w:hAnsi="Times New Roman"/>
        <w:sz w:val="16"/>
        <w:szCs w:val="16"/>
      </w:rPr>
    </w:pPr>
    <w:r w:rsidRPr="00564B92">
      <w:rPr>
        <w:rFonts w:ascii="Times New Roman" w:hAnsi="Times New Roman"/>
        <w:noProof/>
        <w:sz w:val="16"/>
        <w:szCs w:val="16"/>
      </w:rPr>
      <mc:AlternateContent>
        <mc:Choice Requires="wpg">
          <w:drawing>
            <wp:anchor distT="0" distB="0" distL="114300" distR="114300" simplePos="0" relativeHeight="251659264" behindDoc="0" locked="0" layoutInCell="1" allowOverlap="1" wp14:anchorId="3267C9CD" wp14:editId="52B59823">
              <wp:simplePos x="0" y="0"/>
              <wp:positionH relativeFrom="column">
                <wp:posOffset>-1381125</wp:posOffset>
              </wp:positionH>
              <wp:positionV relativeFrom="paragraph">
                <wp:posOffset>-325978</wp:posOffset>
              </wp:positionV>
              <wp:extent cx="1330037" cy="612648"/>
              <wp:effectExtent l="0" t="0" r="22860" b="16510"/>
              <wp:wrapNone/>
              <wp:docPr id="5" name="Group 5"/>
              <wp:cNvGraphicFramePr/>
              <a:graphic xmlns:a="http://schemas.openxmlformats.org/drawingml/2006/main">
                <a:graphicData uri="http://schemas.microsoft.com/office/word/2010/wordprocessingGroup">
                  <wpg:wgp>
                    <wpg:cNvGrpSpPr/>
                    <wpg:grpSpPr>
                      <a:xfrm>
                        <a:off x="0" y="0"/>
                        <a:ext cx="1330037" cy="612648"/>
                        <a:chOff x="0" y="0"/>
                        <a:chExt cx="1330037" cy="612648"/>
                      </a:xfrm>
                    </wpg:grpSpPr>
                    <wps:wsp>
                      <wps:cNvPr id="6" name="Straight Connector 6"/>
                      <wps:cNvCnPr/>
                      <wps:spPr>
                        <a:xfrm flipV="1">
                          <a:off x="112816" y="0"/>
                          <a:ext cx="0" cy="612648"/>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0" y="486888"/>
                          <a:ext cx="1330037"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CBA0A10" id="Group 5" o:spid="_x0000_s1026" style="position:absolute;margin-left:-108.75pt;margin-top:-25.65pt;width:104.75pt;height:48.25pt;z-index:251659264" coordsize="13300,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">
              <v:line id="Straight Connector 6" o:spid="_x0000_s1027" style="position:absolute;flip:y;visibility:visible;mso-wrap-style:square" from="1128,0" to="1128,6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" strokecolor="white [3212]" strokeweight=".5pt">
                <v:stroke joinstyle="miter"/>
              </v:line>
              <v:line id="Straight Connector 7" o:spid="_x0000_s1028" style="position:absolute;visibility:visible;mso-wrap-style:square" from="0,4868" to="13300,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" strokecolor="white [3212]" strokeweight=".5pt">
                <v:stroke joinstyle="miter"/>
              </v:line>
            </v:group>
          </w:pict>
        </mc:Fallback>
      </mc:AlternateContent>
    </w:r>
    <w:r w:rsidRPr="00564B92">
      <w:rPr>
        <w:rFonts w:ascii="Times New Roman" w:hAnsi="Times New Roman"/>
        <w:noProof/>
        <w:sz w:val="16"/>
        <w:szCs w:val="16"/>
      </w:rPr>
      <mc:AlternateContent>
        <mc:Choice Requires="wps">
          <w:drawing>
            <wp:anchor distT="0" distB="0" distL="114300" distR="114300" simplePos="0" relativeHeight="251660288" behindDoc="0" locked="1" layoutInCell="1" allowOverlap="1" wp14:anchorId="1B9A55F4" wp14:editId="0AE01FF3">
              <wp:simplePos x="0" y="0"/>
              <wp:positionH relativeFrom="column">
                <wp:posOffset>-1269365</wp:posOffset>
              </wp:positionH>
              <wp:positionV relativeFrom="paragraph">
                <wp:posOffset>67310</wp:posOffset>
              </wp:positionV>
              <wp:extent cx="256032" cy="155448"/>
              <wp:effectExtent l="0" t="0" r="10795" b="0"/>
              <wp:wrapNone/>
              <wp:docPr id="8" name="Text Box 8"/>
              <wp:cNvGraphicFramePr/>
              <a:graphic xmlns:a="http://schemas.openxmlformats.org/drawingml/2006/main">
                <a:graphicData uri="http://schemas.microsoft.com/office/word/2010/wordprocessingShape">
                  <wps:wsp>
                    <wps:cNvSpPr txBox="1"/>
                    <wps:spPr>
                      <a:xfrm>
                        <a:off x="0" y="0"/>
                        <a:ext cx="256032" cy="155448"/>
                      </a:xfrm>
                      <a:prstGeom prst="rect">
                        <a:avLst/>
                      </a:prstGeom>
                      <a:noFill/>
                      <a:ln w="6350">
                        <a:noFill/>
                      </a:ln>
                    </wps:spPr>
                    <wps:txbx>
                      <w:txbxContent>
                        <w:p w14:paraId="0B8DDF2D" w14:textId="77777777" w:rsidR="00323BD7" w:rsidRPr="00127EE2" w:rsidRDefault="00323BD7" w:rsidP="00323BD7">
                          <w:pPr>
                            <w:rPr>
                              <w:rStyle w:val="PageNumber"/>
                            </w:rPr>
                          </w:pPr>
                          <w:r w:rsidRPr="00127EE2">
                            <w:rPr>
                              <w:rStyle w:val="PageNumber"/>
                            </w:rPr>
                            <w:fldChar w:fldCharType="begin"/>
                          </w:r>
                          <w:r w:rsidRPr="00127EE2">
                            <w:rPr>
                              <w:rStyle w:val="PageNumber"/>
                            </w:rPr>
                            <w:instrText xml:space="preserve"> PAGE   \* MERGEFORMAT </w:instrText>
                          </w:r>
                          <w:r w:rsidRPr="00127EE2">
                            <w:rPr>
                              <w:rStyle w:val="PageNumber"/>
                            </w:rPr>
                            <w:fldChar w:fldCharType="separate"/>
                          </w:r>
                          <w:r w:rsidR="00733136">
                            <w:rPr>
                              <w:rStyle w:val="PageNumber"/>
                              <w:noProof/>
                            </w:rPr>
                            <w:t>4</w:t>
                          </w:r>
                          <w:r w:rsidRPr="00127EE2">
                            <w:rPr>
                              <w:rStyle w:val="PageNumber"/>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A55F4" id="_x0000_t202" coordsize="21600,21600" o:spt="202" path="m,l,21600r21600,l21600,xe">
              <v:stroke joinstyle="miter"/>
              <v:path gradientshapeok="t" o:connecttype="rect"/>
            </v:shapetype>
            <v:shape id="Text Box 8" o:spid="_x0000_s1029" type="#_x0000_t202" style="position:absolute;margin-left:-99.95pt;margin-top:5.3pt;width:20.15pt;height:1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" filled="f" stroked="f" strokeweight=".5pt">
              <v:textbox inset="0,0,0,0">
                <w:txbxContent>
                  <w:p w14:paraId="0B8DDF2D" w14:textId="77777777" w:rsidR="00323BD7" w:rsidRPr="00127EE2" w:rsidRDefault="00323BD7" w:rsidP="00323BD7">
                    <w:pPr>
                      <w:rPr>
                        <w:rStyle w:val="PageNumber"/>
                      </w:rPr>
                    </w:pPr>
                    <w:r w:rsidRPr="00127EE2">
                      <w:rPr>
                        <w:rStyle w:val="PageNumber"/>
                      </w:rPr>
                      <w:fldChar w:fldCharType="begin"/>
                    </w:r>
                    <w:r w:rsidRPr="00127EE2">
                      <w:rPr>
                        <w:rStyle w:val="PageNumber"/>
                      </w:rPr>
                      <w:instrText xml:space="preserve"> PAGE   \* MERGEFORMAT </w:instrText>
                    </w:r>
                    <w:r w:rsidRPr="00127EE2">
                      <w:rPr>
                        <w:rStyle w:val="PageNumber"/>
                      </w:rPr>
                      <w:fldChar w:fldCharType="separate"/>
                    </w:r>
                    <w:r w:rsidR="00733136">
                      <w:rPr>
                        <w:rStyle w:val="PageNumber"/>
                        <w:noProof/>
                      </w:rPr>
                      <w:t>4</w:t>
                    </w:r>
                    <w:r w:rsidRPr="00127EE2">
                      <w:rPr>
                        <w:rStyle w:val="PageNumber"/>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EEB6B" w14:textId="7A2D5CD8" w:rsidR="00127EE2" w:rsidRDefault="00323BD7" w:rsidP="002D5003">
    <w:pPr>
      <w:pStyle w:val="FootnoteText"/>
    </w:pPr>
    <w:r>
      <w:rPr>
        <w:noProof/>
      </w:rPr>
      <mc:AlternateContent>
        <mc:Choice Requires="wpg">
          <w:drawing>
            <wp:anchor distT="0" distB="0" distL="114300" distR="114300" simplePos="0" relativeHeight="251656191" behindDoc="0" locked="0" layoutInCell="1" allowOverlap="1" wp14:anchorId="53366A7E" wp14:editId="69A04CF8">
              <wp:simplePos x="0" y="0"/>
              <wp:positionH relativeFrom="column">
                <wp:posOffset>-1375740</wp:posOffset>
              </wp:positionH>
              <wp:positionV relativeFrom="paragraph">
                <wp:posOffset>149349</wp:posOffset>
              </wp:positionV>
              <wp:extent cx="1330037" cy="612648"/>
              <wp:effectExtent l="0" t="0" r="22860" b="16510"/>
              <wp:wrapNone/>
              <wp:docPr id="4" name="Group 4"/>
              <wp:cNvGraphicFramePr/>
              <a:graphic xmlns:a="http://schemas.openxmlformats.org/drawingml/2006/main">
                <a:graphicData uri="http://schemas.microsoft.com/office/word/2010/wordprocessingGroup">
                  <wpg:wgp>
                    <wpg:cNvGrpSpPr/>
                    <wpg:grpSpPr>
                      <a:xfrm>
                        <a:off x="0" y="0"/>
                        <a:ext cx="1330037" cy="612648"/>
                        <a:chOff x="0" y="0"/>
                        <a:chExt cx="1330037" cy="612648"/>
                      </a:xfrm>
                    </wpg:grpSpPr>
                    <wps:wsp>
                      <wps:cNvPr id="2" name="Straight Connector 2"/>
                      <wps:cNvCnPr/>
                      <wps:spPr>
                        <a:xfrm flipV="1">
                          <a:off x="112816" y="0"/>
                          <a:ext cx="0" cy="612648"/>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 name="Straight Connector 3"/>
                      <wps:cNvCnPr/>
                      <wps:spPr>
                        <a:xfrm>
                          <a:off x="0" y="486888"/>
                          <a:ext cx="1330037"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B67250" id="Group 4" o:spid="_x0000_s1026" style="position:absolute;margin-left:-108.35pt;margin-top:11.75pt;width:104.75pt;height:48.25pt;z-index:251656191" coordsize="13300,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">
              <v:line id="Straight Connector 2" o:spid="_x0000_s1027" style="position:absolute;flip:y;visibility:visible;mso-wrap-style:square" from="1128,0" to="1128,6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" strokecolor="white [3212]" strokeweight=".5pt">
                <v:stroke joinstyle="miter"/>
              </v:line>
              <v:line id="Straight Connector 3" o:spid="_x0000_s1028" style="position:absolute;visibility:visible;mso-wrap-style:square" from="0,4868" to="13300,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" strokecolor="white [3212]" strokeweight=".5pt">
                <v:stroke joinstyle="miter"/>
              </v:line>
            </v:group>
          </w:pict>
        </mc:Fallback>
      </mc:AlternateContent>
    </w:r>
    <w:r w:rsidR="00127EE2" w:rsidRPr="00127EE2">
      <w:t>*</w:t>
    </w:r>
    <w:r w:rsidR="00127EE2">
      <w:t xml:space="preserve"> </w:t>
    </w:r>
    <w:r w:rsidR="00375A8E">
      <w:t xml:space="preserve">&lt;example: </w:t>
    </w:r>
    <w:r w:rsidR="004B4BC5">
      <w:t xml:space="preserve">Ground </w:t>
    </w:r>
    <w:r w:rsidR="00127EE2">
      <w:t xml:space="preserve">Communications </w:t>
    </w:r>
    <w:r w:rsidR="004B4BC5">
      <w:t xml:space="preserve">and </w:t>
    </w:r>
    <w:r w:rsidR="00127EE2">
      <w:t>Architectures</w:t>
    </w:r>
    <w:r w:rsidR="00375A8E">
      <w:t>&gt;</w:t>
    </w:r>
    <w:r w:rsidR="00127EE2">
      <w:t xml:space="preserve"> Section.</w:t>
    </w:r>
  </w:p>
  <w:p w14:paraId="47BD557A" w14:textId="77777777" w:rsidR="002D5003" w:rsidRPr="002D5003" w:rsidRDefault="002D5003" w:rsidP="002D5003">
    <w:pPr>
      <w:pStyle w:val="FootnoteText"/>
    </w:pPr>
    <w:r w:rsidRPr="002D5003">
      <w:t>If JPL is the sole author, the acknowledgment and copyright should read:</w:t>
    </w:r>
  </w:p>
  <w:p w14:paraId="1D0FC107" w14:textId="13C71F31" w:rsidR="002D5003" w:rsidRPr="002D5003" w:rsidRDefault="002D5003" w:rsidP="00634271">
    <w:pPr>
      <w:pStyle w:val="FootnoteText"/>
    </w:pPr>
    <w:r w:rsidRPr="002D5003">
      <w:t>The research described in this publication was carried out by the Jet Propulsion Laboratory, California Institute of Technology, under a contract with the National Aeronautics and Space Administration (80NM0018D0004). © 2026 California Institute of Technology. U.S. Government sponsorship acknowledged. </w:t>
    </w:r>
  </w:p>
  <w:p w14:paraId="623C4226" w14:textId="77777777" w:rsidR="002D5003" w:rsidRDefault="002D5003" w:rsidP="002D5003">
    <w:pPr>
      <w:pStyle w:val="FootnoteText"/>
    </w:pPr>
    <w:r w:rsidRPr="002D5003">
      <w:t>If JPL is the lead author and there are non-JPL co-authors, the acknowledgment and copyright should read:</w:t>
    </w:r>
  </w:p>
  <w:p w14:paraId="520A5FE8" w14:textId="49A88D29" w:rsidR="00127EE2" w:rsidRPr="002D5003" w:rsidRDefault="00127EE2" w:rsidP="002D5003">
    <w:pPr>
      <w:pStyle w:val="FootnoteText"/>
    </w:pPr>
    <w:r w:rsidRPr="00900B9F">
      <w:rPr>
        <w:noProof/>
      </w:rPr>
      <mc:AlternateContent>
        <mc:Choice Requires="wps">
          <w:drawing>
            <wp:anchor distT="0" distB="0" distL="114300" distR="114300" simplePos="0" relativeHeight="251657216" behindDoc="0" locked="1" layoutInCell="1" allowOverlap="1" wp14:anchorId="45B5C732" wp14:editId="69A7A1BA">
              <wp:simplePos x="0" y="0"/>
              <wp:positionH relativeFrom="column">
                <wp:posOffset>-1268730</wp:posOffset>
              </wp:positionH>
              <wp:positionV relativeFrom="paragraph">
                <wp:posOffset>320040</wp:posOffset>
              </wp:positionV>
              <wp:extent cx="255905" cy="154940"/>
              <wp:effectExtent l="0" t="0" r="10795" b="0"/>
              <wp:wrapNone/>
              <wp:docPr id="1" name="Text Box 1"/>
              <wp:cNvGraphicFramePr/>
              <a:graphic xmlns:a="http://schemas.openxmlformats.org/drawingml/2006/main">
                <a:graphicData uri="http://schemas.microsoft.com/office/word/2010/wordprocessingShape">
                  <wps:wsp>
                    <wps:cNvSpPr txBox="1"/>
                    <wps:spPr>
                      <a:xfrm>
                        <a:off x="0" y="0"/>
                        <a:ext cx="255905" cy="154940"/>
                      </a:xfrm>
                      <a:prstGeom prst="rect">
                        <a:avLst/>
                      </a:prstGeom>
                      <a:noFill/>
                      <a:ln w="6350">
                        <a:noFill/>
                      </a:ln>
                    </wps:spPr>
                    <wps:txbx>
                      <w:txbxContent>
                        <w:p w14:paraId="06262786" w14:textId="77777777" w:rsidR="00127EE2" w:rsidRPr="00127EE2" w:rsidRDefault="00127EE2" w:rsidP="00127EE2">
                          <w:pPr>
                            <w:rPr>
                              <w:rStyle w:val="PageNumber"/>
                            </w:rPr>
                          </w:pPr>
                          <w:r w:rsidRPr="00127EE2">
                            <w:rPr>
                              <w:rStyle w:val="PageNumber"/>
                            </w:rPr>
                            <w:fldChar w:fldCharType="begin"/>
                          </w:r>
                          <w:r w:rsidRPr="00127EE2">
                            <w:rPr>
                              <w:rStyle w:val="PageNumber"/>
                            </w:rPr>
                            <w:instrText xml:space="preserve"> PAGE   \* MERGEFORMAT </w:instrText>
                          </w:r>
                          <w:r w:rsidRPr="00127EE2">
                            <w:rPr>
                              <w:rStyle w:val="PageNumber"/>
                            </w:rPr>
                            <w:fldChar w:fldCharType="separate"/>
                          </w:r>
                          <w:r w:rsidR="00733136">
                            <w:rPr>
                              <w:rStyle w:val="PageNumber"/>
                              <w:noProof/>
                            </w:rPr>
                            <w:t>1</w:t>
                          </w:r>
                          <w:r w:rsidRPr="00127EE2">
                            <w:rPr>
                              <w:rStyle w:val="PageNumber"/>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5C732" id="_x0000_t202" coordsize="21600,21600" o:spt="202" path="m,l,21600r21600,l21600,xe">
              <v:stroke joinstyle="miter"/>
              <v:path gradientshapeok="t" o:connecttype="rect"/>
            </v:shapetype>
            <v:shape id="_x0000_s1030" type="#_x0000_t202" style="position:absolute;margin-left:-99.9pt;margin-top:25.2pt;width:20.15pt;height:1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" filled="f" stroked="f" strokeweight=".5pt">
              <v:textbox inset="0,0,0,0">
                <w:txbxContent>
                  <w:p w14:paraId="06262786" w14:textId="77777777" w:rsidR="00127EE2" w:rsidRPr="00127EE2" w:rsidRDefault="00127EE2" w:rsidP="00127EE2">
                    <w:pPr>
                      <w:rPr>
                        <w:rStyle w:val="PageNumber"/>
                      </w:rPr>
                    </w:pPr>
                    <w:r w:rsidRPr="00127EE2">
                      <w:rPr>
                        <w:rStyle w:val="PageNumber"/>
                      </w:rPr>
                      <w:fldChar w:fldCharType="begin"/>
                    </w:r>
                    <w:r w:rsidRPr="00127EE2">
                      <w:rPr>
                        <w:rStyle w:val="PageNumber"/>
                      </w:rPr>
                      <w:instrText xml:space="preserve"> PAGE   \* MERGEFORMAT </w:instrText>
                    </w:r>
                    <w:r w:rsidRPr="00127EE2">
                      <w:rPr>
                        <w:rStyle w:val="PageNumber"/>
                      </w:rPr>
                      <w:fldChar w:fldCharType="separate"/>
                    </w:r>
                    <w:r w:rsidR="00733136">
                      <w:rPr>
                        <w:rStyle w:val="PageNumber"/>
                        <w:noProof/>
                      </w:rPr>
                      <w:t>1</w:t>
                    </w:r>
                    <w:r w:rsidRPr="00127EE2">
                      <w:rPr>
                        <w:rStyle w:val="PageNumber"/>
                      </w:rPr>
                      <w:fldChar w:fldCharType="end"/>
                    </w:r>
                  </w:p>
                </w:txbxContent>
              </v:textbox>
              <w10:anchorlock/>
            </v:shape>
          </w:pict>
        </mc:Fallback>
      </mc:AlternateContent>
    </w:r>
    <w:r w:rsidRPr="002D5003">
      <w:t>The research described in this publication was carried out by the Jet Propulsion Laboratory, California Institute of Technology, under a contract with the National Aeronautics and Space Administration. © 20</w:t>
    </w:r>
    <w:r w:rsidR="00D02B2A" w:rsidRPr="002D5003">
      <w:t>2</w:t>
    </w:r>
    <w:r w:rsidR="004B4BC5" w:rsidRPr="002D5003">
      <w:t>6</w:t>
    </w:r>
    <w:r w:rsidRPr="002D5003">
      <w:t xml:space="preserve"> </w:t>
    </w:r>
    <w:r w:rsidR="004B4BC5" w:rsidRPr="002D5003">
      <w:t>All rights reserved</w:t>
    </w:r>
    <w:r w:rsidRPr="002D5003">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217C7" w14:textId="77777777" w:rsidR="005E5AC4" w:rsidRPr="0083138A" w:rsidRDefault="005E5AC4" w:rsidP="0083138A">
      <w:pPr>
        <w:spacing w:after="0" w:line="240" w:lineRule="auto"/>
        <w:rPr>
          <w:color w:val="BFBFBF" w:themeColor="background1" w:themeShade="BF"/>
        </w:rPr>
      </w:pPr>
      <w:r w:rsidRPr="0083138A">
        <w:rPr>
          <w:color w:val="BFBFBF" w:themeColor="background1" w:themeShade="BF"/>
        </w:rPr>
        <w:continuationSeparator/>
      </w:r>
    </w:p>
  </w:footnote>
  <w:footnote w:type="continuationSeparator" w:id="0">
    <w:p w14:paraId="4BB25B1A" w14:textId="77777777" w:rsidR="005E5AC4" w:rsidRPr="0083138A" w:rsidRDefault="005E5AC4" w:rsidP="00BF2E71">
      <w:pPr>
        <w:spacing w:after="0" w:line="240" w:lineRule="auto"/>
        <w:rPr>
          <w:color w:val="BFBFBF" w:themeColor="background1" w:themeShade="BF"/>
        </w:rPr>
      </w:pPr>
      <w:r w:rsidRPr="0083138A">
        <w:rPr>
          <w:color w:val="BFBFBF" w:themeColor="background1" w:themeShade="B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C8E29D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7BC0E3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B38D43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94A1FC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0909D0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C10BD5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CFB4D9A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5FEF0F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776B11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3967DA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230716A"/>
    <w:multiLevelType w:val="multilevel"/>
    <w:tmpl w:val="585887FA"/>
    <w:lvl w:ilvl="0">
      <w:start w:val="1"/>
      <w:numFmt w:val="upperRoman"/>
      <w:pStyle w:val="Heading1"/>
      <w:suff w:val="space"/>
      <w:lvlText w:val="%1."/>
      <w:lvlJc w:val="left"/>
      <w:pPr>
        <w:ind w:left="432" w:hanging="432"/>
      </w:pPr>
      <w:rPr>
        <w:rFonts w:hint="default"/>
        <w:b/>
        <w:i w:val="0"/>
      </w:rPr>
    </w:lvl>
    <w:lvl w:ilvl="1">
      <w:start w:val="1"/>
      <w:numFmt w:val="upperLetter"/>
      <w:pStyle w:val="Heading2"/>
      <w:suff w:val="space"/>
      <w:lvlText w:val="%2."/>
      <w:lvlJc w:val="left"/>
      <w:pPr>
        <w:ind w:left="0" w:firstLine="0"/>
      </w:pPr>
      <w:rPr>
        <w:rFonts w:hint="default"/>
      </w:rPr>
    </w:lvl>
    <w:lvl w:ilvl="2">
      <w:start w:val="1"/>
      <w:numFmt w:val="decimal"/>
      <w:pStyle w:val="Heading3"/>
      <w:lvlText w:val="%3."/>
      <w:lvlJc w:val="left"/>
      <w:pPr>
        <w:tabs>
          <w:tab w:val="num" w:pos="240"/>
        </w:tabs>
        <w:ind w:left="240" w:hanging="24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9AC771E"/>
    <w:multiLevelType w:val="hybridMultilevel"/>
    <w:tmpl w:val="F6EA3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EFD5590"/>
    <w:multiLevelType w:val="hybridMultilevel"/>
    <w:tmpl w:val="76CE2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093BAC"/>
    <w:multiLevelType w:val="hybridMultilevel"/>
    <w:tmpl w:val="D15A0838"/>
    <w:lvl w:ilvl="0" w:tplc="D93A33D4">
      <w:start w:val="1"/>
      <w:numFmt w:val="bullet"/>
      <w:pStyle w:val="Bullet"/>
      <w:lvlText w:val="•"/>
      <w:lvlJc w:val="left"/>
      <w:pPr>
        <w:ind w:left="720" w:hanging="360"/>
      </w:pPr>
      <w:rPr>
        <w:rFonts w:ascii="Stone Serif ITC Pro Medium" w:hAnsi="Stone Serif ITC Pro Medium" w:cs="Times New Roman" w:hint="default"/>
        <w:spacing w:val="0"/>
        <w:w w:val="100"/>
        <w:kern w:val="2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20"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2"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7"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8"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4F6727"/>
    <w:multiLevelType w:val="hybridMultilevel"/>
    <w:tmpl w:val="3F4A8228"/>
    <w:lvl w:ilvl="0" w:tplc="174E8A5E">
      <w:start w:val="1"/>
      <w:numFmt w:val="upperLetter"/>
      <w:pStyle w:val="Heading6"/>
      <w:lvlText w:val="Appendix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4" w15:restartNumberingAfterBreak="0">
    <w:nsid w:val="7A393A79"/>
    <w:multiLevelType w:val="hybridMultilevel"/>
    <w:tmpl w:val="E6C0F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2010858">
    <w:abstractNumId w:val="10"/>
  </w:num>
  <w:num w:numId="2" w16cid:durableId="1552376764">
    <w:abstractNumId w:val="8"/>
  </w:num>
  <w:num w:numId="3" w16cid:durableId="929193656">
    <w:abstractNumId w:val="7"/>
  </w:num>
  <w:num w:numId="4" w16cid:durableId="89468229">
    <w:abstractNumId w:val="6"/>
  </w:num>
  <w:num w:numId="5" w16cid:durableId="697586172">
    <w:abstractNumId w:val="5"/>
  </w:num>
  <w:num w:numId="6" w16cid:durableId="1615669788">
    <w:abstractNumId w:val="9"/>
  </w:num>
  <w:num w:numId="7" w16cid:durableId="1097798656">
    <w:abstractNumId w:val="4"/>
  </w:num>
  <w:num w:numId="8" w16cid:durableId="912396269">
    <w:abstractNumId w:val="3"/>
  </w:num>
  <w:num w:numId="9" w16cid:durableId="712312882">
    <w:abstractNumId w:val="2"/>
  </w:num>
  <w:num w:numId="10" w16cid:durableId="48648654">
    <w:abstractNumId w:val="1"/>
  </w:num>
  <w:num w:numId="11" w16cid:durableId="2047481012">
    <w:abstractNumId w:val="12"/>
  </w:num>
  <w:num w:numId="12" w16cid:durableId="771440836">
    <w:abstractNumId w:val="18"/>
  </w:num>
  <w:num w:numId="13" w16cid:durableId="1481656069">
    <w:abstractNumId w:val="12"/>
  </w:num>
  <w:num w:numId="14" w16cid:durableId="1413312412">
    <w:abstractNumId w:val="12"/>
  </w:num>
  <w:num w:numId="15" w16cid:durableId="1186867611">
    <w:abstractNumId w:val="12"/>
  </w:num>
  <w:num w:numId="16" w16cid:durableId="1269043127">
    <w:abstractNumId w:val="12"/>
  </w:num>
  <w:num w:numId="17" w16cid:durableId="236943331">
    <w:abstractNumId w:val="17"/>
  </w:num>
  <w:num w:numId="18" w16cid:durableId="313071848">
    <w:abstractNumId w:val="15"/>
  </w:num>
  <w:num w:numId="19" w16cid:durableId="974794131">
    <w:abstractNumId w:val="19"/>
  </w:num>
  <w:num w:numId="20" w16cid:durableId="1989354701">
    <w:abstractNumId w:val="19"/>
    <w:lvlOverride w:ilvl="0">
      <w:lvl w:ilvl="0">
        <w:start w:val="1"/>
        <w:numFmt w:val="decimal"/>
        <w:lvlText w:val="%1."/>
        <w:legacy w:legacy="1" w:legacySpace="0" w:legacyIndent="360"/>
        <w:lvlJc w:val="left"/>
        <w:pPr>
          <w:ind w:left="360" w:hanging="360"/>
        </w:pPr>
      </w:lvl>
    </w:lvlOverride>
  </w:num>
  <w:num w:numId="21" w16cid:durableId="1212964766">
    <w:abstractNumId w:val="19"/>
    <w:lvlOverride w:ilvl="0">
      <w:lvl w:ilvl="0">
        <w:start w:val="1"/>
        <w:numFmt w:val="decimal"/>
        <w:lvlText w:val="%1."/>
        <w:legacy w:legacy="1" w:legacySpace="0" w:legacyIndent="360"/>
        <w:lvlJc w:val="left"/>
        <w:pPr>
          <w:ind w:left="360" w:hanging="360"/>
        </w:pPr>
      </w:lvl>
    </w:lvlOverride>
  </w:num>
  <w:num w:numId="22" w16cid:durableId="1930119266">
    <w:abstractNumId w:val="19"/>
    <w:lvlOverride w:ilvl="0">
      <w:lvl w:ilvl="0">
        <w:start w:val="1"/>
        <w:numFmt w:val="decimal"/>
        <w:lvlText w:val="%1."/>
        <w:legacy w:legacy="1" w:legacySpace="0" w:legacyIndent="360"/>
        <w:lvlJc w:val="left"/>
        <w:pPr>
          <w:ind w:left="360" w:hanging="360"/>
        </w:pPr>
      </w:lvl>
    </w:lvlOverride>
  </w:num>
  <w:num w:numId="23" w16cid:durableId="523373124">
    <w:abstractNumId w:val="23"/>
  </w:num>
  <w:num w:numId="24" w16cid:durableId="828638333">
    <w:abstractNumId w:val="23"/>
    <w:lvlOverride w:ilvl="0">
      <w:lvl w:ilvl="0">
        <w:start w:val="1"/>
        <w:numFmt w:val="decimal"/>
        <w:lvlText w:val="%1."/>
        <w:legacy w:legacy="1" w:legacySpace="0" w:legacyIndent="360"/>
        <w:lvlJc w:val="left"/>
        <w:pPr>
          <w:ind w:left="360" w:hanging="360"/>
        </w:pPr>
      </w:lvl>
    </w:lvlOverride>
  </w:num>
  <w:num w:numId="25" w16cid:durableId="1294367524">
    <w:abstractNumId w:val="23"/>
    <w:lvlOverride w:ilvl="0">
      <w:lvl w:ilvl="0">
        <w:start w:val="1"/>
        <w:numFmt w:val="decimal"/>
        <w:lvlText w:val="%1."/>
        <w:legacy w:legacy="1" w:legacySpace="0" w:legacyIndent="360"/>
        <w:lvlJc w:val="left"/>
        <w:pPr>
          <w:ind w:left="360" w:hanging="360"/>
        </w:pPr>
      </w:lvl>
    </w:lvlOverride>
  </w:num>
  <w:num w:numId="26" w16cid:durableId="278490969">
    <w:abstractNumId w:val="23"/>
    <w:lvlOverride w:ilvl="0">
      <w:lvl w:ilvl="0">
        <w:start w:val="1"/>
        <w:numFmt w:val="decimal"/>
        <w:lvlText w:val="%1."/>
        <w:legacy w:legacy="1" w:legacySpace="0" w:legacyIndent="360"/>
        <w:lvlJc w:val="left"/>
        <w:pPr>
          <w:ind w:left="360" w:hanging="360"/>
        </w:pPr>
      </w:lvl>
    </w:lvlOverride>
  </w:num>
  <w:num w:numId="27" w16cid:durableId="1254898690">
    <w:abstractNumId w:val="23"/>
    <w:lvlOverride w:ilvl="0">
      <w:lvl w:ilvl="0">
        <w:start w:val="1"/>
        <w:numFmt w:val="decimal"/>
        <w:lvlText w:val="%1."/>
        <w:legacy w:legacy="1" w:legacySpace="0" w:legacyIndent="360"/>
        <w:lvlJc w:val="left"/>
        <w:pPr>
          <w:ind w:left="360" w:hanging="360"/>
        </w:pPr>
      </w:lvl>
    </w:lvlOverride>
  </w:num>
  <w:num w:numId="28" w16cid:durableId="722102147">
    <w:abstractNumId w:val="23"/>
    <w:lvlOverride w:ilvl="0">
      <w:lvl w:ilvl="0">
        <w:start w:val="1"/>
        <w:numFmt w:val="decimal"/>
        <w:lvlText w:val="%1."/>
        <w:legacy w:legacy="1" w:legacySpace="0" w:legacyIndent="360"/>
        <w:lvlJc w:val="left"/>
        <w:pPr>
          <w:ind w:left="360" w:hanging="360"/>
        </w:pPr>
      </w:lvl>
    </w:lvlOverride>
  </w:num>
  <w:num w:numId="29" w16cid:durableId="1947955413">
    <w:abstractNumId w:val="13"/>
  </w:num>
  <w:num w:numId="30" w16cid:durableId="2060278497">
    <w:abstractNumId w:val="26"/>
  </w:num>
  <w:num w:numId="31" w16cid:durableId="1906867597">
    <w:abstractNumId w:val="25"/>
  </w:num>
  <w:num w:numId="32" w16cid:durableId="1285574794">
    <w:abstractNumId w:val="33"/>
  </w:num>
  <w:num w:numId="33" w16cid:durableId="885340596">
    <w:abstractNumId w:val="16"/>
  </w:num>
  <w:num w:numId="34" w16cid:durableId="113718658">
    <w:abstractNumId w:val="14"/>
  </w:num>
  <w:num w:numId="35" w16cid:durableId="1703821593">
    <w:abstractNumId w:val="27"/>
  </w:num>
  <w:num w:numId="36" w16cid:durableId="1851873908">
    <w:abstractNumId w:val="21"/>
  </w:num>
  <w:num w:numId="37" w16cid:durableId="879702458">
    <w:abstractNumId w:val="32"/>
  </w:num>
  <w:num w:numId="38" w16cid:durableId="750005363">
    <w:abstractNumId w:val="31"/>
  </w:num>
  <w:num w:numId="39" w16cid:durableId="1078475781">
    <w:abstractNumId w:val="24"/>
  </w:num>
  <w:num w:numId="40" w16cid:durableId="1880822042">
    <w:abstractNumId w:val="29"/>
  </w:num>
  <w:num w:numId="41" w16cid:durableId="605383864">
    <w:abstractNumId w:val="11"/>
  </w:num>
  <w:num w:numId="42" w16cid:durableId="1773279163">
    <w:abstractNumId w:val="28"/>
  </w:num>
  <w:num w:numId="43" w16cid:durableId="746419501">
    <w:abstractNumId w:val="20"/>
  </w:num>
  <w:num w:numId="44" w16cid:durableId="215900144">
    <w:abstractNumId w:val="22"/>
  </w:num>
  <w:num w:numId="45" w16cid:durableId="1124732120">
    <w:abstractNumId w:val="0"/>
  </w:num>
  <w:num w:numId="46" w16cid:durableId="1676111995">
    <w:abstractNumId w:val="30"/>
  </w:num>
  <w:num w:numId="47" w16cid:durableId="294943841">
    <w:abstractNumId w:val="34"/>
  </w:num>
  <w:num w:numId="48" w16cid:durableId="13311793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onsecutiveHyphenLimit w:val="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8AF"/>
    <w:rsid w:val="00002521"/>
    <w:rsid w:val="00027725"/>
    <w:rsid w:val="00031DDF"/>
    <w:rsid w:val="000320A4"/>
    <w:rsid w:val="00032CED"/>
    <w:rsid w:val="00035CF0"/>
    <w:rsid w:val="000449FD"/>
    <w:rsid w:val="00044EA1"/>
    <w:rsid w:val="00054B1C"/>
    <w:rsid w:val="00057E2D"/>
    <w:rsid w:val="00066BCE"/>
    <w:rsid w:val="000876B5"/>
    <w:rsid w:val="000933A2"/>
    <w:rsid w:val="000A0F7D"/>
    <w:rsid w:val="000A45BC"/>
    <w:rsid w:val="000B7171"/>
    <w:rsid w:val="000C26E5"/>
    <w:rsid w:val="000E600C"/>
    <w:rsid w:val="000F081C"/>
    <w:rsid w:val="000F7DFB"/>
    <w:rsid w:val="00102DE0"/>
    <w:rsid w:val="0011443C"/>
    <w:rsid w:val="00116F0A"/>
    <w:rsid w:val="00127EE2"/>
    <w:rsid w:val="00130B39"/>
    <w:rsid w:val="00131444"/>
    <w:rsid w:val="00137E8A"/>
    <w:rsid w:val="001445F8"/>
    <w:rsid w:val="00166B62"/>
    <w:rsid w:val="001741BE"/>
    <w:rsid w:val="00185D9E"/>
    <w:rsid w:val="001967F0"/>
    <w:rsid w:val="001A1397"/>
    <w:rsid w:val="001A74E8"/>
    <w:rsid w:val="001B7E75"/>
    <w:rsid w:val="001C325D"/>
    <w:rsid w:val="001D3CEF"/>
    <w:rsid w:val="001E2074"/>
    <w:rsid w:val="00200A4B"/>
    <w:rsid w:val="00200C2B"/>
    <w:rsid w:val="00211E6B"/>
    <w:rsid w:val="00220A06"/>
    <w:rsid w:val="00251055"/>
    <w:rsid w:val="00275B28"/>
    <w:rsid w:val="00297763"/>
    <w:rsid w:val="002A17D7"/>
    <w:rsid w:val="002A71DC"/>
    <w:rsid w:val="002D5003"/>
    <w:rsid w:val="002E2A0D"/>
    <w:rsid w:val="002E69B4"/>
    <w:rsid w:val="002E78B3"/>
    <w:rsid w:val="002E7E0F"/>
    <w:rsid w:val="002F66AE"/>
    <w:rsid w:val="00312563"/>
    <w:rsid w:val="003202A0"/>
    <w:rsid w:val="00323BD7"/>
    <w:rsid w:val="003276DA"/>
    <w:rsid w:val="0034337F"/>
    <w:rsid w:val="003527D5"/>
    <w:rsid w:val="00357D49"/>
    <w:rsid w:val="00375A8E"/>
    <w:rsid w:val="00377EB2"/>
    <w:rsid w:val="0038495D"/>
    <w:rsid w:val="00384A6E"/>
    <w:rsid w:val="003B6CE8"/>
    <w:rsid w:val="003D38AF"/>
    <w:rsid w:val="003D6B10"/>
    <w:rsid w:val="003E39C4"/>
    <w:rsid w:val="003E5117"/>
    <w:rsid w:val="003F264C"/>
    <w:rsid w:val="004221D2"/>
    <w:rsid w:val="004321B7"/>
    <w:rsid w:val="004439C8"/>
    <w:rsid w:val="00467657"/>
    <w:rsid w:val="004704D2"/>
    <w:rsid w:val="00476297"/>
    <w:rsid w:val="00491295"/>
    <w:rsid w:val="00492C31"/>
    <w:rsid w:val="004A1021"/>
    <w:rsid w:val="004A2F46"/>
    <w:rsid w:val="004A6FCD"/>
    <w:rsid w:val="004B08F2"/>
    <w:rsid w:val="004B1A0B"/>
    <w:rsid w:val="004B4BC5"/>
    <w:rsid w:val="004B5B69"/>
    <w:rsid w:val="004D244D"/>
    <w:rsid w:val="004D47DD"/>
    <w:rsid w:val="004E13B3"/>
    <w:rsid w:val="004E55F2"/>
    <w:rsid w:val="00501C55"/>
    <w:rsid w:val="00503403"/>
    <w:rsid w:val="0050566C"/>
    <w:rsid w:val="005102DE"/>
    <w:rsid w:val="00534539"/>
    <w:rsid w:val="00536CD5"/>
    <w:rsid w:val="00546061"/>
    <w:rsid w:val="0054709D"/>
    <w:rsid w:val="0054744E"/>
    <w:rsid w:val="005556BF"/>
    <w:rsid w:val="00564B92"/>
    <w:rsid w:val="00564FBA"/>
    <w:rsid w:val="00577BF0"/>
    <w:rsid w:val="00586D28"/>
    <w:rsid w:val="005A4F2C"/>
    <w:rsid w:val="005B3529"/>
    <w:rsid w:val="005D2843"/>
    <w:rsid w:val="005E5AC4"/>
    <w:rsid w:val="005F78E9"/>
    <w:rsid w:val="00615AFD"/>
    <w:rsid w:val="00617DBF"/>
    <w:rsid w:val="006231AD"/>
    <w:rsid w:val="006237F1"/>
    <w:rsid w:val="00634271"/>
    <w:rsid w:val="0065798B"/>
    <w:rsid w:val="00686680"/>
    <w:rsid w:val="00691BD8"/>
    <w:rsid w:val="006A004A"/>
    <w:rsid w:val="006A6243"/>
    <w:rsid w:val="006B2C7F"/>
    <w:rsid w:val="006B752D"/>
    <w:rsid w:val="006C6972"/>
    <w:rsid w:val="0070361E"/>
    <w:rsid w:val="00704408"/>
    <w:rsid w:val="00706408"/>
    <w:rsid w:val="0072565D"/>
    <w:rsid w:val="00733136"/>
    <w:rsid w:val="00744016"/>
    <w:rsid w:val="00797F6F"/>
    <w:rsid w:val="007A082F"/>
    <w:rsid w:val="007A67E6"/>
    <w:rsid w:val="007D675E"/>
    <w:rsid w:val="007F24A1"/>
    <w:rsid w:val="007F2EC3"/>
    <w:rsid w:val="008212BC"/>
    <w:rsid w:val="0083138A"/>
    <w:rsid w:val="008527C0"/>
    <w:rsid w:val="00852CFF"/>
    <w:rsid w:val="00855829"/>
    <w:rsid w:val="00855F63"/>
    <w:rsid w:val="00861E7F"/>
    <w:rsid w:val="00867A37"/>
    <w:rsid w:val="0087184B"/>
    <w:rsid w:val="008733E4"/>
    <w:rsid w:val="008A6368"/>
    <w:rsid w:val="008D0E93"/>
    <w:rsid w:val="008E7A35"/>
    <w:rsid w:val="008F2E8B"/>
    <w:rsid w:val="00900B9F"/>
    <w:rsid w:val="009074CA"/>
    <w:rsid w:val="009277D7"/>
    <w:rsid w:val="0094292E"/>
    <w:rsid w:val="00943FBD"/>
    <w:rsid w:val="00947610"/>
    <w:rsid w:val="00966F71"/>
    <w:rsid w:val="00972507"/>
    <w:rsid w:val="00972807"/>
    <w:rsid w:val="00987A5E"/>
    <w:rsid w:val="00992CB4"/>
    <w:rsid w:val="00995606"/>
    <w:rsid w:val="00996AC0"/>
    <w:rsid w:val="009B255D"/>
    <w:rsid w:val="009B4664"/>
    <w:rsid w:val="009B56EC"/>
    <w:rsid w:val="009B6B6C"/>
    <w:rsid w:val="009C5551"/>
    <w:rsid w:val="009D3D84"/>
    <w:rsid w:val="009D55B4"/>
    <w:rsid w:val="00A20DCC"/>
    <w:rsid w:val="00A2664B"/>
    <w:rsid w:val="00A5050B"/>
    <w:rsid w:val="00A5423B"/>
    <w:rsid w:val="00A574E2"/>
    <w:rsid w:val="00A81570"/>
    <w:rsid w:val="00A83E97"/>
    <w:rsid w:val="00A9521E"/>
    <w:rsid w:val="00AA3ABE"/>
    <w:rsid w:val="00AA4ACC"/>
    <w:rsid w:val="00AA5302"/>
    <w:rsid w:val="00AB382E"/>
    <w:rsid w:val="00AC2901"/>
    <w:rsid w:val="00AF0968"/>
    <w:rsid w:val="00AF29AB"/>
    <w:rsid w:val="00B04481"/>
    <w:rsid w:val="00B30DB9"/>
    <w:rsid w:val="00B37F94"/>
    <w:rsid w:val="00B45903"/>
    <w:rsid w:val="00BB1D46"/>
    <w:rsid w:val="00BB67C8"/>
    <w:rsid w:val="00BE145C"/>
    <w:rsid w:val="00BE2F74"/>
    <w:rsid w:val="00BF2E71"/>
    <w:rsid w:val="00BF3532"/>
    <w:rsid w:val="00C6612E"/>
    <w:rsid w:val="00C73AED"/>
    <w:rsid w:val="00C844D1"/>
    <w:rsid w:val="00CA2231"/>
    <w:rsid w:val="00CA5768"/>
    <w:rsid w:val="00CC09FC"/>
    <w:rsid w:val="00CC1EBB"/>
    <w:rsid w:val="00CC7E74"/>
    <w:rsid w:val="00CD652A"/>
    <w:rsid w:val="00CF47F3"/>
    <w:rsid w:val="00D02B2A"/>
    <w:rsid w:val="00D20CA1"/>
    <w:rsid w:val="00D27914"/>
    <w:rsid w:val="00D609E3"/>
    <w:rsid w:val="00D61B58"/>
    <w:rsid w:val="00D70175"/>
    <w:rsid w:val="00D868A9"/>
    <w:rsid w:val="00DA3407"/>
    <w:rsid w:val="00DA7038"/>
    <w:rsid w:val="00DC75AA"/>
    <w:rsid w:val="00DD077C"/>
    <w:rsid w:val="00DE7190"/>
    <w:rsid w:val="00E038A1"/>
    <w:rsid w:val="00E12D78"/>
    <w:rsid w:val="00E2291D"/>
    <w:rsid w:val="00E229B3"/>
    <w:rsid w:val="00E25797"/>
    <w:rsid w:val="00E3689A"/>
    <w:rsid w:val="00E416B0"/>
    <w:rsid w:val="00E4452A"/>
    <w:rsid w:val="00E521E5"/>
    <w:rsid w:val="00E62BA1"/>
    <w:rsid w:val="00E663CB"/>
    <w:rsid w:val="00E71C8C"/>
    <w:rsid w:val="00E94D4E"/>
    <w:rsid w:val="00EA053A"/>
    <w:rsid w:val="00EA29B3"/>
    <w:rsid w:val="00EB6576"/>
    <w:rsid w:val="00EC0CA8"/>
    <w:rsid w:val="00EC6F30"/>
    <w:rsid w:val="00F017C4"/>
    <w:rsid w:val="00F0659C"/>
    <w:rsid w:val="00F07483"/>
    <w:rsid w:val="00F13008"/>
    <w:rsid w:val="00F4014F"/>
    <w:rsid w:val="00F63E60"/>
    <w:rsid w:val="00F64E7B"/>
    <w:rsid w:val="00F71D6A"/>
    <w:rsid w:val="00FB0A2F"/>
    <w:rsid w:val="00FE24EF"/>
    <w:rsid w:val="00FE5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3FB9E"/>
  <w15:chartTrackingRefBased/>
  <w15:docId w15:val="{969A4A36-BA64-4090-9AE4-0740AEE62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unhideWhenUsed="1"/>
    <w:lsdException w:name="heading 7" w:locked="1" w:semiHidden="1" w:uiPriority="9" w:unhideWhenUsed="1"/>
    <w:lsdException w:name="heading 8" w:locked="1" w:semiHidden="1" w:uiPriority="9" w:unhideWhenUsed="1"/>
    <w:lsdException w:name="heading 9" w:locked="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271"/>
    <w:pPr>
      <w:spacing w:after="160" w:line="259" w:lineRule="auto"/>
    </w:pPr>
    <w:rPr>
      <w:sz w:val="22"/>
      <w:szCs w:val="22"/>
    </w:rPr>
  </w:style>
  <w:style w:type="paragraph" w:styleId="Heading1">
    <w:name w:val="heading 1"/>
    <w:next w:val="BodyText"/>
    <w:link w:val="Heading1Char"/>
    <w:uiPriority w:val="9"/>
    <w:qFormat/>
    <w:rsid w:val="00E62BA1"/>
    <w:pPr>
      <w:keepNext/>
      <w:numPr>
        <w:numId w:val="16"/>
      </w:numPr>
      <w:suppressAutoHyphens/>
      <w:spacing w:before="560" w:line="200" w:lineRule="exact"/>
      <w:outlineLvl w:val="0"/>
    </w:pPr>
    <w:rPr>
      <w:rFonts w:ascii="HelveticaNeueLT Std Med" w:eastAsiaTheme="majorEastAsia" w:hAnsi="HelveticaNeueLT Std Med" w:cstheme="majorBidi"/>
      <w:b/>
      <w:w w:val="110"/>
      <w:sz w:val="19"/>
      <w:szCs w:val="32"/>
    </w:rPr>
  </w:style>
  <w:style w:type="paragraph" w:styleId="Heading2">
    <w:name w:val="heading 2"/>
    <w:next w:val="BodyText"/>
    <w:link w:val="Heading2Char"/>
    <w:uiPriority w:val="9"/>
    <w:unhideWhenUsed/>
    <w:qFormat/>
    <w:rsid w:val="001A74E8"/>
    <w:pPr>
      <w:keepNext/>
      <w:numPr>
        <w:ilvl w:val="1"/>
        <w:numId w:val="16"/>
      </w:numPr>
      <w:suppressAutoHyphens/>
      <w:spacing w:before="240" w:line="280" w:lineRule="exact"/>
      <w:outlineLvl w:val="1"/>
    </w:pPr>
    <w:rPr>
      <w:rFonts w:ascii="HelveticaNeueLT Std Med" w:eastAsiaTheme="majorEastAsia" w:hAnsi="HelveticaNeueLT Std Med" w:cstheme="majorBidi"/>
      <w:b/>
      <w:w w:val="110"/>
      <w:sz w:val="16"/>
      <w:szCs w:val="26"/>
    </w:rPr>
  </w:style>
  <w:style w:type="paragraph" w:styleId="Heading3">
    <w:name w:val="heading 3"/>
    <w:next w:val="BodyText"/>
    <w:link w:val="Heading3Char"/>
    <w:uiPriority w:val="9"/>
    <w:unhideWhenUsed/>
    <w:qFormat/>
    <w:rsid w:val="00E62BA1"/>
    <w:pPr>
      <w:keepNext/>
      <w:numPr>
        <w:ilvl w:val="2"/>
        <w:numId w:val="16"/>
      </w:numPr>
      <w:suppressAutoHyphens/>
      <w:spacing w:before="280" w:line="280" w:lineRule="exact"/>
      <w:outlineLvl w:val="2"/>
    </w:pPr>
    <w:rPr>
      <w:rFonts w:ascii="HelveticaNeueLT Std" w:eastAsiaTheme="majorEastAsia" w:hAnsi="HelveticaNeueLT Std" w:cstheme="majorBidi"/>
      <w:spacing w:val="4"/>
      <w:sz w:val="18"/>
      <w:szCs w:val="24"/>
    </w:rPr>
  </w:style>
  <w:style w:type="paragraph" w:styleId="Heading4">
    <w:name w:val="heading 4"/>
    <w:basedOn w:val="Normal"/>
    <w:next w:val="Normal"/>
    <w:link w:val="Heading4Char"/>
    <w:uiPriority w:val="9"/>
    <w:unhideWhenUsed/>
    <w:locked/>
    <w:rsid w:val="00E62BA1"/>
    <w:pPr>
      <w:keepNext/>
      <w:keepLines/>
      <w:numPr>
        <w:ilvl w:val="3"/>
        <w:numId w:val="1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locked/>
    <w:rsid w:val="002E7E0F"/>
    <w:pPr>
      <w:keepNext/>
      <w:keepLines/>
      <w:numPr>
        <w:ilvl w:val="4"/>
        <w:numId w:val="1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Appendix"/>
    <w:basedOn w:val="Heading1"/>
    <w:next w:val="BodyText"/>
    <w:link w:val="Heading6Char"/>
    <w:uiPriority w:val="9"/>
    <w:unhideWhenUsed/>
    <w:locked/>
    <w:rsid w:val="0087184B"/>
    <w:pPr>
      <w:pageBreakBefore/>
      <w:numPr>
        <w:numId w:val="46"/>
      </w:numPr>
      <w:ind w:left="0" w:firstLine="0"/>
      <w:outlineLvl w:val="5"/>
    </w:pPr>
  </w:style>
  <w:style w:type="paragraph" w:styleId="Heading7">
    <w:name w:val="heading 7"/>
    <w:basedOn w:val="Normal"/>
    <w:next w:val="Normal"/>
    <w:link w:val="Heading7Char"/>
    <w:uiPriority w:val="9"/>
    <w:unhideWhenUsed/>
    <w:locked/>
    <w:rsid w:val="002E7E0F"/>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locked/>
    <w:rsid w:val="002E7E0F"/>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locked/>
    <w:rsid w:val="002E7E0F"/>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Style1">
    <w:name w:val="Table Style 1"/>
    <w:basedOn w:val="TableGrid1"/>
    <w:uiPriority w:val="99"/>
    <w:rsid w:val="001A1397"/>
    <w:pPr>
      <w:spacing w:after="120"/>
    </w:pPr>
    <w:rPr>
      <w:rFonts w:ascii="Arial Narrow" w:hAnsi="Arial Narrow"/>
    </w:rPr>
    <w:tblPr>
      <w:tblBorders>
        <w:top w:val="none" w:sz="0" w:space="0" w:color="auto"/>
        <w:left w:val="none" w:sz="0" w:space="0" w:color="auto"/>
        <w:bottom w:val="none" w:sz="0" w:space="0" w:color="auto"/>
        <w:right w:val="none" w:sz="0" w:space="0" w:color="auto"/>
        <w:insideH w:val="single" w:sz="4" w:space="0" w:color="D9D9D9"/>
        <w:insideV w:val="none" w:sz="0" w:space="0" w:color="auto"/>
      </w:tblBorders>
    </w:tblPr>
    <w:tblStylePr w:type="firstRow">
      <w:rPr>
        <w:b w:val="0"/>
      </w:rPr>
      <w:tblPr/>
      <w:tcPr>
        <w:shd w:val="clear" w:color="auto" w:fill="E7E6E6"/>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A139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idebarStyle1">
    <w:name w:val="Sidebar Style 1"/>
    <w:basedOn w:val="TableSimple1"/>
    <w:uiPriority w:val="99"/>
    <w:rsid w:val="004E55F2"/>
    <w:pPr>
      <w:spacing w:after="120"/>
    </w:pPr>
    <w:rPr>
      <w:rFonts w:ascii="Helvetica Condensed" w:hAnsi="Helvetica Condensed"/>
    </w:rPr>
    <w:tblPr/>
    <w:tcPr>
      <w:vAlign w:val="center"/>
    </w:tcPr>
    <w:tblStylePr w:type="firstRow">
      <w:rPr>
        <w:rFonts w:ascii="Helvetica Condensed" w:hAnsi="Helvetica Condensed"/>
      </w:rPr>
      <w:tblPr/>
      <w:tcPr>
        <w:tcBorders>
          <w:top w:val="nil"/>
          <w:left w:val="single" w:sz="24" w:space="0" w:color="BFBFBF"/>
          <w:bottom w:val="nil"/>
          <w:right w:val="nil"/>
          <w:insideH w:val="nil"/>
          <w:insideV w:val="nil"/>
          <w:tl2br w:val="nil"/>
          <w:tr2bl w:val="nil"/>
        </w:tcBorders>
        <w:shd w:val="clear" w:color="auto"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left w:val="single" w:sz="24" w:space="0" w:color="BFBFBF"/>
        </w:tcBorders>
        <w:shd w:val="clear" w:color="auto" w:fill="auto"/>
      </w:tcPr>
    </w:tblStylePr>
    <w:tblStylePr w:type="lastCol">
      <w:pPr>
        <w:jc w:val="left"/>
      </w:pPr>
      <w:rPr>
        <w:rFonts w:ascii="Helvetica Condensed" w:hAnsi="Helvetica Condensed"/>
      </w:rPr>
      <w:tblPr/>
      <w:tcPr>
        <w:vAlign w:val="center"/>
      </w:tcPr>
    </w:tblStylePr>
  </w:style>
  <w:style w:type="table" w:styleId="TableSimple1">
    <w:name w:val="Table Simple 1"/>
    <w:basedOn w:val="TableNormal"/>
    <w:uiPriority w:val="99"/>
    <w:semiHidden/>
    <w:unhideWhenUsed/>
    <w:rsid w:val="004E55F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GoalsTableStyle">
    <w:name w:val="Goals Table Style"/>
    <w:basedOn w:val="TableNormal"/>
    <w:uiPriority w:val="99"/>
    <w:rsid w:val="004E55F2"/>
    <w:rPr>
      <w:rFonts w:ascii="Helvetica Condensed" w:hAnsi="Helvetica Condensed"/>
    </w:rPr>
    <w:tblPr>
      <w:tblCellMar>
        <w:left w:w="120" w:type="dxa"/>
        <w:right w:w="120" w:type="dxa"/>
      </w:tblCellMar>
    </w:tblPr>
    <w:tcPr>
      <w:vAlign w:val="center"/>
    </w:tcPr>
    <w:tblStylePr w:type="firstCol">
      <w:tblPr/>
      <w:tcPr>
        <w:tcBorders>
          <w:left w:val="nil"/>
        </w:tcBorders>
      </w:tcPr>
    </w:tblStylePr>
    <w:tblStylePr w:type="lastCol">
      <w:pPr>
        <w:wordWrap/>
        <w:ind w:leftChars="0" w:left="0"/>
        <w:contextualSpacing w:val="0"/>
        <w:mirrorIndents w:val="0"/>
      </w:pPr>
      <w:rPr>
        <w:rFonts w:ascii="Helvetica Condensed" w:hAnsi="Helvetica Condensed"/>
        <w:color w:val="auto"/>
      </w:rPr>
      <w:tblPr/>
      <w:tcPr>
        <w:tcBorders>
          <w:top w:val="nil"/>
          <w:left w:val="nil"/>
          <w:bottom w:val="nil"/>
          <w:right w:val="nil"/>
          <w:insideH w:val="nil"/>
          <w:insideV w:val="nil"/>
          <w:tl2br w:val="nil"/>
          <w:tr2bl w:val="nil"/>
        </w:tcBorders>
        <w:shd w:val="clear" w:color="auto" w:fill="D3EFC7"/>
      </w:tcPr>
    </w:tblStylePr>
  </w:style>
  <w:style w:type="paragraph" w:styleId="Title">
    <w:name w:val="Title"/>
    <w:next w:val="Normal"/>
    <w:link w:val="TitleChar"/>
    <w:qFormat/>
    <w:rsid w:val="000A45BC"/>
    <w:pPr>
      <w:keepNext/>
      <w:suppressAutoHyphens/>
      <w:spacing w:before="660" w:line="480" w:lineRule="exact"/>
    </w:pPr>
    <w:rPr>
      <w:rFonts w:ascii="HelveticaNeueLT Std Cn" w:eastAsiaTheme="majorEastAsia" w:hAnsi="HelveticaNeueLT Std Cn" w:cstheme="majorBidi"/>
      <w:b/>
      <w:spacing w:val="-10"/>
      <w:kern w:val="28"/>
      <w:sz w:val="44"/>
      <w:szCs w:val="56"/>
    </w:rPr>
  </w:style>
  <w:style w:type="character" w:customStyle="1" w:styleId="TitleChar">
    <w:name w:val="Title Char"/>
    <w:basedOn w:val="DefaultParagraphFont"/>
    <w:link w:val="Title"/>
    <w:rsid w:val="000A45BC"/>
    <w:rPr>
      <w:rFonts w:ascii="HelveticaNeueLT Std Cn" w:eastAsiaTheme="majorEastAsia" w:hAnsi="HelveticaNeueLT Std Cn" w:cstheme="majorBidi"/>
      <w:b/>
      <w:spacing w:val="-10"/>
      <w:kern w:val="28"/>
      <w:sz w:val="44"/>
      <w:szCs w:val="56"/>
    </w:rPr>
  </w:style>
  <w:style w:type="paragraph" w:customStyle="1" w:styleId="IPNNumber-Date">
    <w:name w:val="IPN Number-Date"/>
    <w:qFormat/>
    <w:rsid w:val="00BB67C8"/>
    <w:pPr>
      <w:keepNext/>
      <w:suppressAutoHyphens/>
      <w:spacing w:line="160" w:lineRule="exact"/>
    </w:pPr>
    <w:rPr>
      <w:rFonts w:ascii="HelveticaNeueLT Std" w:eastAsiaTheme="majorEastAsia" w:hAnsi="HelveticaNeueLT Std" w:cstheme="majorBidi"/>
      <w:w w:val="110"/>
      <w:kern w:val="24"/>
      <w:sz w:val="15"/>
      <w:szCs w:val="44"/>
    </w:rPr>
  </w:style>
  <w:style w:type="paragraph" w:customStyle="1" w:styleId="Author">
    <w:name w:val="Author"/>
    <w:qFormat/>
    <w:rsid w:val="00BB67C8"/>
    <w:pPr>
      <w:suppressAutoHyphens/>
      <w:spacing w:before="520" w:line="220" w:lineRule="exact"/>
    </w:pPr>
    <w:rPr>
      <w:rFonts w:ascii="HelveticaNeueLT Std" w:hAnsi="HelveticaNeueLT Std"/>
      <w:b/>
      <w:color w:val="7F7F7F" w:themeColor="text1" w:themeTint="80"/>
      <w:sz w:val="18"/>
      <w:szCs w:val="22"/>
    </w:rPr>
  </w:style>
  <w:style w:type="paragraph" w:customStyle="1" w:styleId="Abstract">
    <w:name w:val="Abstract"/>
    <w:qFormat/>
    <w:rsid w:val="002A17D7"/>
    <w:pPr>
      <w:spacing w:before="940" w:line="280" w:lineRule="exact"/>
    </w:pPr>
    <w:rPr>
      <w:rFonts w:ascii="Stone Serif ITC Pro Medium" w:hAnsi="Stone Serif ITC Pro Medium"/>
      <w:sz w:val="19"/>
      <w:szCs w:val="22"/>
    </w:rPr>
  </w:style>
  <w:style w:type="character" w:customStyle="1" w:styleId="Heading1Char">
    <w:name w:val="Heading 1 Char"/>
    <w:basedOn w:val="DefaultParagraphFont"/>
    <w:link w:val="Heading1"/>
    <w:uiPriority w:val="9"/>
    <w:rsid w:val="00E62BA1"/>
    <w:rPr>
      <w:rFonts w:ascii="HelveticaNeueLT Std Med" w:eastAsiaTheme="majorEastAsia" w:hAnsi="HelveticaNeueLT Std Med" w:cstheme="majorBidi"/>
      <w:b/>
      <w:w w:val="110"/>
      <w:sz w:val="19"/>
      <w:szCs w:val="32"/>
    </w:rPr>
  </w:style>
  <w:style w:type="character" w:customStyle="1" w:styleId="Heading2Char">
    <w:name w:val="Heading 2 Char"/>
    <w:basedOn w:val="DefaultParagraphFont"/>
    <w:link w:val="Heading2"/>
    <w:uiPriority w:val="9"/>
    <w:rsid w:val="001A74E8"/>
    <w:rPr>
      <w:rFonts w:ascii="HelveticaNeueLT Std Med" w:eastAsiaTheme="majorEastAsia" w:hAnsi="HelveticaNeueLT Std Med" w:cstheme="majorBidi"/>
      <w:b/>
      <w:w w:val="110"/>
      <w:sz w:val="16"/>
      <w:szCs w:val="26"/>
    </w:rPr>
  </w:style>
  <w:style w:type="paragraph" w:styleId="BodyText">
    <w:name w:val="Body Text"/>
    <w:link w:val="BodyTextChar"/>
    <w:uiPriority w:val="99"/>
    <w:unhideWhenUsed/>
    <w:qFormat/>
    <w:rsid w:val="00855829"/>
    <w:pPr>
      <w:spacing w:before="200" w:line="280" w:lineRule="exact"/>
    </w:pPr>
    <w:rPr>
      <w:rFonts w:ascii="Stone Serif ITC Pro Medium" w:hAnsi="Stone Serif ITC Pro Medium"/>
      <w:sz w:val="19"/>
      <w:szCs w:val="22"/>
    </w:rPr>
  </w:style>
  <w:style w:type="character" w:customStyle="1" w:styleId="BodyTextChar">
    <w:name w:val="Body Text Char"/>
    <w:basedOn w:val="DefaultParagraphFont"/>
    <w:link w:val="BodyText"/>
    <w:uiPriority w:val="99"/>
    <w:rsid w:val="00855829"/>
    <w:rPr>
      <w:rFonts w:ascii="Stone Serif ITC Pro Medium" w:hAnsi="Stone Serif ITC Pro Medium"/>
      <w:sz w:val="19"/>
      <w:szCs w:val="22"/>
    </w:rPr>
  </w:style>
  <w:style w:type="character" w:customStyle="1" w:styleId="Heading3Char">
    <w:name w:val="Heading 3 Char"/>
    <w:basedOn w:val="DefaultParagraphFont"/>
    <w:link w:val="Heading3"/>
    <w:uiPriority w:val="9"/>
    <w:rsid w:val="00E62BA1"/>
    <w:rPr>
      <w:rFonts w:ascii="HelveticaNeueLT Std" w:eastAsiaTheme="majorEastAsia" w:hAnsi="HelveticaNeueLT Std" w:cstheme="majorBidi"/>
      <w:spacing w:val="4"/>
      <w:sz w:val="18"/>
      <w:szCs w:val="24"/>
    </w:rPr>
  </w:style>
  <w:style w:type="character" w:customStyle="1" w:styleId="Heading4Char">
    <w:name w:val="Heading 4 Char"/>
    <w:basedOn w:val="DefaultParagraphFont"/>
    <w:link w:val="Heading4"/>
    <w:uiPriority w:val="9"/>
    <w:rsid w:val="00E62BA1"/>
    <w:rPr>
      <w:rFonts w:asciiTheme="majorHAnsi" w:eastAsiaTheme="majorEastAsia" w:hAnsiTheme="majorHAnsi" w:cstheme="majorBidi"/>
      <w:i/>
      <w:iCs/>
      <w:color w:val="2E74B5" w:themeColor="accent1" w:themeShade="BF"/>
      <w:sz w:val="22"/>
      <w:szCs w:val="22"/>
    </w:rPr>
  </w:style>
  <w:style w:type="character" w:customStyle="1" w:styleId="Heading5Char">
    <w:name w:val="Heading 5 Char"/>
    <w:basedOn w:val="DefaultParagraphFont"/>
    <w:link w:val="Heading5"/>
    <w:uiPriority w:val="9"/>
    <w:rsid w:val="002E7E0F"/>
    <w:rPr>
      <w:rFonts w:asciiTheme="majorHAnsi" w:eastAsiaTheme="majorEastAsia" w:hAnsiTheme="majorHAnsi" w:cstheme="majorBidi"/>
      <w:color w:val="2E74B5" w:themeColor="accent1" w:themeShade="BF"/>
      <w:sz w:val="22"/>
      <w:szCs w:val="22"/>
    </w:rPr>
  </w:style>
  <w:style w:type="character" w:customStyle="1" w:styleId="Heading6Char">
    <w:name w:val="Heading 6 Char"/>
    <w:aliases w:val="Appendix Char"/>
    <w:basedOn w:val="DefaultParagraphFont"/>
    <w:link w:val="Heading6"/>
    <w:uiPriority w:val="9"/>
    <w:rsid w:val="0087184B"/>
    <w:rPr>
      <w:rFonts w:ascii="HelveticaNeueLT Std Med" w:eastAsiaTheme="majorEastAsia" w:hAnsi="HelveticaNeueLT Std Med" w:cstheme="majorBidi"/>
      <w:b/>
      <w:w w:val="110"/>
      <w:sz w:val="19"/>
      <w:szCs w:val="32"/>
    </w:rPr>
  </w:style>
  <w:style w:type="character" w:customStyle="1" w:styleId="Heading7Char">
    <w:name w:val="Heading 7 Char"/>
    <w:basedOn w:val="DefaultParagraphFont"/>
    <w:link w:val="Heading7"/>
    <w:uiPriority w:val="9"/>
    <w:rsid w:val="002E7E0F"/>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uiPriority w:val="9"/>
    <w:rsid w:val="002E7E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2E7E0F"/>
    <w:rPr>
      <w:rFonts w:asciiTheme="majorHAnsi" w:eastAsiaTheme="majorEastAsia" w:hAnsiTheme="majorHAnsi" w:cstheme="majorBidi"/>
      <w:i/>
      <w:iCs/>
      <w:color w:val="272727" w:themeColor="text1" w:themeTint="D8"/>
      <w:sz w:val="21"/>
      <w:szCs w:val="21"/>
    </w:rPr>
  </w:style>
  <w:style w:type="paragraph" w:styleId="FootnoteText">
    <w:name w:val="footnote text"/>
    <w:link w:val="FootnoteTextChar"/>
    <w:uiPriority w:val="99"/>
    <w:unhideWhenUsed/>
    <w:rsid w:val="002D5003"/>
    <w:pPr>
      <w:suppressAutoHyphens/>
      <w:spacing w:before="80" w:line="200" w:lineRule="exact"/>
    </w:pPr>
    <w:rPr>
      <w:rFonts w:ascii="Stone Serif ITC Pro Medium" w:hAnsi="Stone Serif ITC Pro Medium"/>
      <w:sz w:val="14"/>
    </w:rPr>
  </w:style>
  <w:style w:type="character" w:customStyle="1" w:styleId="FootnoteTextChar">
    <w:name w:val="Footnote Text Char"/>
    <w:basedOn w:val="DefaultParagraphFont"/>
    <w:link w:val="FootnoteText"/>
    <w:uiPriority w:val="99"/>
    <w:rsid w:val="002D5003"/>
    <w:rPr>
      <w:rFonts w:ascii="Stone Serif ITC Pro Medium" w:hAnsi="Stone Serif ITC Pro Medium"/>
      <w:sz w:val="14"/>
    </w:rPr>
  </w:style>
  <w:style w:type="character" w:styleId="FootnoteReference">
    <w:name w:val="footnote reference"/>
    <w:unhideWhenUsed/>
    <w:rsid w:val="00D61B58"/>
    <w:rPr>
      <w:vertAlign w:val="superscript"/>
    </w:rPr>
  </w:style>
  <w:style w:type="paragraph" w:styleId="Header">
    <w:name w:val="header"/>
    <w:basedOn w:val="Normal"/>
    <w:link w:val="HeaderChar"/>
    <w:unhideWhenUsed/>
    <w:rsid w:val="00127EE2"/>
    <w:pPr>
      <w:tabs>
        <w:tab w:val="center" w:pos="4680"/>
        <w:tab w:val="right" w:pos="9360"/>
      </w:tabs>
      <w:spacing w:after="0" w:line="240" w:lineRule="auto"/>
    </w:pPr>
  </w:style>
  <w:style w:type="character" w:customStyle="1" w:styleId="HeaderChar">
    <w:name w:val="Header Char"/>
    <w:basedOn w:val="DefaultParagraphFont"/>
    <w:link w:val="Header"/>
    <w:rsid w:val="00127EE2"/>
    <w:rPr>
      <w:sz w:val="22"/>
      <w:szCs w:val="22"/>
    </w:rPr>
  </w:style>
  <w:style w:type="paragraph" w:styleId="Footer">
    <w:name w:val="footer"/>
    <w:basedOn w:val="Normal"/>
    <w:link w:val="FooterChar"/>
    <w:uiPriority w:val="99"/>
    <w:unhideWhenUsed/>
    <w:rsid w:val="00127E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EE2"/>
    <w:rPr>
      <w:sz w:val="22"/>
      <w:szCs w:val="22"/>
    </w:rPr>
  </w:style>
  <w:style w:type="character" w:styleId="PageNumber">
    <w:name w:val="page number"/>
    <w:basedOn w:val="DefaultParagraphFont"/>
    <w:uiPriority w:val="99"/>
    <w:unhideWhenUsed/>
    <w:rsid w:val="003E39C4"/>
    <w:rPr>
      <w:rFonts w:ascii="Stone Serif ITC Pro Medium" w:hAnsi="Stone Serif ITC Pro Medium"/>
      <w:sz w:val="14"/>
    </w:rPr>
  </w:style>
  <w:style w:type="paragraph" w:styleId="BalloonText">
    <w:name w:val="Balloon Text"/>
    <w:basedOn w:val="Normal"/>
    <w:link w:val="BalloonTextChar"/>
    <w:unhideWhenUsed/>
    <w:rsid w:val="00D20C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D20CA1"/>
    <w:rPr>
      <w:rFonts w:ascii="Segoe UI" w:hAnsi="Segoe UI" w:cs="Segoe UI"/>
      <w:sz w:val="18"/>
      <w:szCs w:val="18"/>
    </w:rPr>
  </w:style>
  <w:style w:type="paragraph" w:styleId="Subtitle">
    <w:name w:val="Subtitle"/>
    <w:basedOn w:val="Normal"/>
    <w:next w:val="Normal"/>
    <w:link w:val="SubtitleChar"/>
    <w:uiPriority w:val="11"/>
    <w:qFormat/>
    <w:rsid w:val="00617DBF"/>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17DBF"/>
    <w:rPr>
      <w:rFonts w:asciiTheme="minorHAnsi" w:eastAsiaTheme="minorEastAsia" w:hAnsiTheme="minorHAnsi" w:cstheme="minorBidi"/>
      <w:color w:val="5A5A5A" w:themeColor="text1" w:themeTint="A5"/>
      <w:spacing w:val="15"/>
      <w:sz w:val="22"/>
      <w:szCs w:val="22"/>
    </w:rPr>
  </w:style>
  <w:style w:type="paragraph" w:styleId="Bibliography">
    <w:name w:val="Bibliography"/>
    <w:basedOn w:val="Normal"/>
    <w:next w:val="Normal"/>
    <w:uiPriority w:val="37"/>
    <w:unhideWhenUsed/>
    <w:rsid w:val="00617DBF"/>
  </w:style>
  <w:style w:type="paragraph" w:customStyle="1" w:styleId="References">
    <w:name w:val="References"/>
    <w:qFormat/>
    <w:rsid w:val="003D6B10"/>
    <w:pPr>
      <w:tabs>
        <w:tab w:val="left" w:pos="432"/>
      </w:tabs>
      <w:suppressAutoHyphens/>
      <w:spacing w:after="140" w:line="280" w:lineRule="exact"/>
      <w:ind w:left="432" w:hanging="432"/>
    </w:pPr>
    <w:rPr>
      <w:rFonts w:ascii="Stone Serif ITC Pro Medium" w:hAnsi="Stone Serif ITC Pro Medium"/>
      <w:sz w:val="19"/>
      <w:szCs w:val="22"/>
    </w:rPr>
  </w:style>
  <w:style w:type="character" w:styleId="Hyperlink">
    <w:name w:val="Hyperlink"/>
    <w:basedOn w:val="DefaultParagraphFont"/>
    <w:unhideWhenUsed/>
    <w:rsid w:val="00F017C4"/>
    <w:rPr>
      <w:color w:val="0563C1" w:themeColor="hyperlink"/>
      <w:u w:val="single"/>
    </w:rPr>
  </w:style>
  <w:style w:type="paragraph" w:customStyle="1" w:styleId="HeadingUnnumbered">
    <w:name w:val="Heading Unnumbered"/>
    <w:qFormat/>
    <w:rsid w:val="00E62BA1"/>
    <w:pPr>
      <w:keepNext/>
      <w:suppressAutoHyphens/>
      <w:spacing w:before="560" w:after="280" w:line="216" w:lineRule="exact"/>
    </w:pPr>
    <w:rPr>
      <w:rFonts w:ascii="HelveticaNeueLT Std Med" w:hAnsi="HelveticaNeueLT Std Med"/>
      <w:b/>
      <w:w w:val="110"/>
      <w:sz w:val="19"/>
      <w:szCs w:val="22"/>
    </w:rPr>
  </w:style>
  <w:style w:type="paragraph" w:customStyle="1" w:styleId="FigurePlacement">
    <w:name w:val="Figure Placement"/>
    <w:qFormat/>
    <w:rsid w:val="001D3CEF"/>
    <w:pPr>
      <w:spacing w:before="200"/>
      <w:jc w:val="center"/>
    </w:pPr>
    <w:rPr>
      <w:rFonts w:ascii="Arial" w:hAnsi="Arial"/>
      <w:noProof/>
      <w:sz w:val="19"/>
      <w:szCs w:val="22"/>
    </w:rPr>
  </w:style>
  <w:style w:type="paragraph" w:customStyle="1" w:styleId="FigureCaption">
    <w:name w:val="Figure Caption"/>
    <w:qFormat/>
    <w:rsid w:val="00E62BA1"/>
    <w:pPr>
      <w:suppressAutoHyphens/>
      <w:spacing w:before="120" w:after="120" w:line="240" w:lineRule="exact"/>
      <w:jc w:val="center"/>
    </w:pPr>
    <w:rPr>
      <w:rFonts w:ascii="HelveticaNeueLT Std Cn" w:hAnsi="HelveticaNeueLT Std Cn"/>
      <w:b/>
      <w:w w:val="110"/>
      <w:sz w:val="16"/>
      <w:szCs w:val="22"/>
    </w:rPr>
  </w:style>
  <w:style w:type="paragraph" w:customStyle="1" w:styleId="TableCaption">
    <w:name w:val="Table Caption"/>
    <w:qFormat/>
    <w:rsid w:val="00E663CB"/>
    <w:pPr>
      <w:keepNext/>
      <w:suppressAutoHyphens/>
      <w:spacing w:before="360" w:after="120" w:line="240" w:lineRule="exact"/>
      <w:jc w:val="center"/>
    </w:pPr>
    <w:rPr>
      <w:rFonts w:ascii="HelveticaNeueLT Std Cn" w:hAnsi="HelveticaNeueLT Std Cn"/>
      <w:b/>
      <w:w w:val="110"/>
      <w:sz w:val="16"/>
      <w:szCs w:val="22"/>
    </w:rPr>
  </w:style>
  <w:style w:type="table" w:styleId="TableGrid">
    <w:name w:val="Table Grid"/>
    <w:basedOn w:val="TableNormal"/>
    <w:uiPriority w:val="39"/>
    <w:rsid w:val="00972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277D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Body">
    <w:name w:val="Table Body"/>
    <w:qFormat/>
    <w:rsid w:val="003202A0"/>
    <w:pPr>
      <w:suppressAutoHyphens/>
      <w:spacing w:line="280" w:lineRule="exact"/>
    </w:pPr>
    <w:rPr>
      <w:rFonts w:ascii="Stone Serif ITC Pro Medium" w:hAnsi="Stone Serif ITC Pro Medium"/>
      <w:sz w:val="16"/>
      <w:szCs w:val="22"/>
    </w:rPr>
  </w:style>
  <w:style w:type="paragraph" w:customStyle="1" w:styleId="TableHeading">
    <w:name w:val="Table Heading"/>
    <w:qFormat/>
    <w:rsid w:val="003202A0"/>
    <w:pPr>
      <w:suppressAutoHyphens/>
      <w:spacing w:after="20" w:line="200" w:lineRule="exact"/>
      <w:jc w:val="center"/>
    </w:pPr>
    <w:rPr>
      <w:rFonts w:ascii="HelveticaNeueLT Std Cn" w:hAnsi="HelveticaNeueLT Std Cn"/>
      <w:sz w:val="16"/>
      <w:szCs w:val="22"/>
    </w:rPr>
  </w:style>
  <w:style w:type="paragraph" w:customStyle="1" w:styleId="Numbered">
    <w:name w:val="Numbered"/>
    <w:qFormat/>
    <w:rsid w:val="001D3CEF"/>
    <w:pPr>
      <w:tabs>
        <w:tab w:val="left" w:pos="878"/>
      </w:tabs>
      <w:suppressAutoHyphens/>
      <w:spacing w:before="200" w:line="280" w:lineRule="exact"/>
      <w:ind w:left="912" w:hanging="456"/>
    </w:pPr>
    <w:rPr>
      <w:rFonts w:ascii="Arial" w:hAnsi="Arial"/>
      <w:sz w:val="19"/>
      <w:szCs w:val="22"/>
    </w:rPr>
  </w:style>
  <w:style w:type="paragraph" w:customStyle="1" w:styleId="Bullet">
    <w:name w:val="Bullet"/>
    <w:qFormat/>
    <w:rsid w:val="001D3CEF"/>
    <w:pPr>
      <w:numPr>
        <w:numId w:val="12"/>
      </w:numPr>
      <w:tabs>
        <w:tab w:val="left" w:pos="240"/>
      </w:tabs>
      <w:spacing w:before="200" w:line="280" w:lineRule="exact"/>
      <w:ind w:left="240" w:hanging="240"/>
    </w:pPr>
    <w:rPr>
      <w:rFonts w:ascii="Arial" w:hAnsi="Arial"/>
      <w:sz w:val="19"/>
      <w:szCs w:val="22"/>
    </w:rPr>
  </w:style>
  <w:style w:type="paragraph" w:customStyle="1" w:styleId="Equation">
    <w:name w:val="Equation"/>
    <w:qFormat/>
    <w:rsid w:val="001D3CEF"/>
    <w:pPr>
      <w:tabs>
        <w:tab w:val="center" w:pos="3960"/>
        <w:tab w:val="right" w:pos="7920"/>
      </w:tabs>
      <w:suppressAutoHyphens/>
      <w:spacing w:before="240" w:after="240"/>
    </w:pPr>
    <w:rPr>
      <w:rFonts w:ascii="Arial" w:hAnsi="Arial"/>
      <w:sz w:val="19"/>
      <w:szCs w:val="22"/>
    </w:rPr>
  </w:style>
  <w:style w:type="paragraph" w:customStyle="1" w:styleId="Acronyms">
    <w:name w:val="Acronyms"/>
    <w:qFormat/>
    <w:rsid w:val="001D3CEF"/>
    <w:pPr>
      <w:suppressAutoHyphens/>
      <w:spacing w:line="280" w:lineRule="exact"/>
    </w:pPr>
    <w:rPr>
      <w:rFonts w:ascii="Arial" w:hAnsi="Arial"/>
      <w:sz w:val="19"/>
      <w:szCs w:val="22"/>
    </w:rPr>
  </w:style>
  <w:style w:type="paragraph" w:customStyle="1" w:styleId="BodyTextLSAdjust">
    <w:name w:val="Body Text_LS Adjust"/>
    <w:basedOn w:val="BodyText"/>
    <w:qFormat/>
    <w:rsid w:val="00E62BA1"/>
    <w:pPr>
      <w:spacing w:line="288" w:lineRule="auto"/>
    </w:pPr>
  </w:style>
  <w:style w:type="paragraph" w:customStyle="1" w:styleId="ExtraSpace">
    <w:name w:val="Extra Space"/>
    <w:qFormat/>
    <w:rsid w:val="001D3CEF"/>
    <w:pPr>
      <w:spacing w:line="160" w:lineRule="exact"/>
    </w:pPr>
    <w:rPr>
      <w:rFonts w:ascii="Arial" w:hAnsi="Arial"/>
      <w:sz w:val="19"/>
      <w:szCs w:val="22"/>
    </w:rPr>
  </w:style>
  <w:style w:type="paragraph" w:customStyle="1" w:styleId="JPLClearanceNumber">
    <w:name w:val="JPL Clearance Number"/>
    <w:qFormat/>
    <w:rsid w:val="000A0F7D"/>
    <w:rPr>
      <w:rFonts w:ascii="Stone Serif ITC Pro Medium" w:hAnsi="Stone Serif ITC Pro Medium"/>
      <w:sz w:val="12"/>
      <w:szCs w:val="22"/>
    </w:rPr>
  </w:style>
  <w:style w:type="paragraph" w:customStyle="1" w:styleId="Alpha">
    <w:name w:val="Alpha"/>
    <w:qFormat/>
    <w:rsid w:val="001D3CEF"/>
    <w:pPr>
      <w:tabs>
        <w:tab w:val="left" w:pos="1200"/>
      </w:tabs>
      <w:suppressAutoHyphens/>
      <w:spacing w:before="200" w:line="280" w:lineRule="exact"/>
      <w:ind w:left="1200" w:hanging="360"/>
    </w:pPr>
    <w:rPr>
      <w:rFonts w:ascii="Arial" w:hAnsi="Arial"/>
      <w:sz w:val="19"/>
      <w:szCs w:val="22"/>
    </w:rPr>
  </w:style>
  <w:style w:type="paragraph" w:styleId="Caption">
    <w:name w:val="caption"/>
    <w:basedOn w:val="Normal"/>
    <w:next w:val="Normal"/>
    <w:qFormat/>
    <w:rsid w:val="008E7A35"/>
    <w:pPr>
      <w:spacing w:before="240" w:after="0" w:line="280" w:lineRule="atLeast"/>
      <w:jc w:val="center"/>
    </w:pPr>
    <w:rPr>
      <w:rFonts w:asciiTheme="minorHAnsi" w:eastAsia="Times New Roman" w:hAnsiTheme="minorHAnsi"/>
      <w:b/>
      <w:bCs/>
      <w:sz w:val="24"/>
      <w:szCs w:val="24"/>
    </w:rPr>
  </w:style>
  <w:style w:type="table" w:styleId="ListTable6Colorful">
    <w:name w:val="List Table 6 Colorful"/>
    <w:basedOn w:val="TableNormal"/>
    <w:uiPriority w:val="51"/>
    <w:rsid w:val="0065798B"/>
    <w:pPr>
      <w:jc w:val="center"/>
    </w:pPr>
    <w:rPr>
      <w:rFonts w:ascii="Times New Roman" w:eastAsia="Times New Roman" w:hAnsi="Times New Roman"/>
      <w:color w:val="000000" w:themeColor="text1"/>
    </w:rPr>
    <w:tblPr>
      <w:tblStyleRowBandSize w:val="1"/>
      <w:tblStyleColBandSize w:val="1"/>
      <w:tblBorders>
        <w:top w:val="single" w:sz="4" w:space="0" w:color="000000" w:themeColor="text1"/>
        <w:bottom w:val="single" w:sz="4" w:space="0" w:color="000000" w:themeColor="text1"/>
      </w:tblBorders>
    </w:tblPr>
    <w:tcPr>
      <w:vAlign w:val="center"/>
    </w:tc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5F78E9"/>
    <w:rPr>
      <w:color w:val="605E5C"/>
      <w:shd w:val="clear" w:color="auto" w:fill="E1DFDD"/>
    </w:rPr>
  </w:style>
  <w:style w:type="character" w:styleId="PlaceholderText">
    <w:name w:val="Placeholder Text"/>
    <w:basedOn w:val="DefaultParagraphFont"/>
    <w:uiPriority w:val="99"/>
    <w:semiHidden/>
    <w:rsid w:val="004B5B69"/>
    <w:rPr>
      <w:color w:val="666666"/>
    </w:rPr>
  </w:style>
  <w:style w:type="character" w:styleId="FollowedHyperlink">
    <w:name w:val="FollowedHyperlink"/>
    <w:basedOn w:val="DefaultParagraphFont"/>
    <w:unhideWhenUsed/>
    <w:rsid w:val="00031DDF"/>
    <w:rPr>
      <w:color w:val="954F72" w:themeColor="followedHyperlink"/>
      <w:u w:val="single"/>
    </w:rPr>
  </w:style>
  <w:style w:type="character" w:customStyle="1" w:styleId="MemberType">
    <w:name w:val="MemberType"/>
    <w:rsid w:val="00031DDF"/>
    <w:rPr>
      <w:rFonts w:ascii="Times New Roman" w:hAnsi="Times New Roman" w:cs="Times New Roman"/>
      <w:i/>
      <w:iCs/>
      <w:sz w:val="22"/>
      <w:szCs w:val="22"/>
    </w:rPr>
  </w:style>
  <w:style w:type="paragraph" w:customStyle="1" w:styleId="IndexTerms">
    <w:name w:val="IndexTerms"/>
    <w:basedOn w:val="Normal"/>
    <w:next w:val="Normal"/>
    <w:rsid w:val="00031DDF"/>
    <w:pPr>
      <w:spacing w:after="0" w:line="240" w:lineRule="auto"/>
      <w:ind w:firstLine="202"/>
      <w:jc w:val="both"/>
    </w:pPr>
    <w:rPr>
      <w:rFonts w:ascii="Times New Roman" w:eastAsia="Times New Roman" w:hAnsi="Times New Roman"/>
      <w:b/>
      <w:bCs/>
      <w:sz w:val="18"/>
      <w:szCs w:val="18"/>
    </w:rPr>
  </w:style>
  <w:style w:type="paragraph" w:customStyle="1" w:styleId="TableTitle">
    <w:name w:val="Table Title"/>
    <w:basedOn w:val="Normal"/>
    <w:rsid w:val="00031DDF"/>
    <w:pPr>
      <w:spacing w:after="0" w:line="240" w:lineRule="auto"/>
      <w:jc w:val="center"/>
    </w:pPr>
    <w:rPr>
      <w:rFonts w:ascii="Times New Roman" w:eastAsia="Times New Roman" w:hAnsi="Times New Roman"/>
      <w:smallCaps/>
      <w:sz w:val="16"/>
      <w:szCs w:val="16"/>
    </w:rPr>
  </w:style>
  <w:style w:type="paragraph" w:customStyle="1" w:styleId="ReferenceHead">
    <w:name w:val="Reference Head"/>
    <w:basedOn w:val="Heading1"/>
    <w:link w:val="ReferenceHeadChar"/>
    <w:rsid w:val="00031DDF"/>
    <w:pPr>
      <w:numPr>
        <w:numId w:val="0"/>
      </w:numPr>
      <w:suppressAutoHyphens w:val="0"/>
      <w:spacing w:before="240" w:after="80" w:line="240" w:lineRule="auto"/>
      <w:jc w:val="center"/>
    </w:pPr>
    <w:rPr>
      <w:rFonts w:ascii="Times New Roman" w:eastAsia="Times New Roman" w:hAnsi="Times New Roman" w:cs="Times New Roman"/>
      <w:b w:val="0"/>
      <w:smallCaps/>
      <w:w w:val="100"/>
      <w:kern w:val="28"/>
      <w:sz w:val="20"/>
      <w:szCs w:val="20"/>
    </w:rPr>
  </w:style>
  <w:style w:type="paragraph" w:styleId="BodyTextIndent">
    <w:name w:val="Body Text Indent"/>
    <w:basedOn w:val="Normal"/>
    <w:link w:val="BodyTextIndentChar"/>
    <w:rsid w:val="00031DDF"/>
    <w:pPr>
      <w:spacing w:after="0" w:line="240" w:lineRule="auto"/>
      <w:ind w:left="630" w:hanging="630"/>
    </w:pPr>
    <w:rPr>
      <w:rFonts w:ascii="Times New Roman" w:eastAsia="Times New Roman" w:hAnsi="Times New Roman"/>
      <w:sz w:val="20"/>
      <w:szCs w:val="24"/>
    </w:rPr>
  </w:style>
  <w:style w:type="character" w:customStyle="1" w:styleId="BodyTextIndentChar">
    <w:name w:val="Body Text Indent Char"/>
    <w:basedOn w:val="DefaultParagraphFont"/>
    <w:link w:val="BodyTextIndent"/>
    <w:rsid w:val="00031DDF"/>
    <w:rPr>
      <w:rFonts w:ascii="Times New Roman" w:eastAsia="Times New Roman" w:hAnsi="Times New Roman"/>
      <w:szCs w:val="24"/>
    </w:rPr>
  </w:style>
  <w:style w:type="paragraph" w:styleId="DocumentMap">
    <w:name w:val="Document Map"/>
    <w:basedOn w:val="Normal"/>
    <w:link w:val="DocumentMapChar"/>
    <w:semiHidden/>
    <w:rsid w:val="00031DDF"/>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031DDF"/>
    <w:rPr>
      <w:rFonts w:ascii="Tahoma" w:eastAsia="Times New Roman" w:hAnsi="Tahoma" w:cs="Tahoma"/>
      <w:shd w:val="clear" w:color="auto" w:fill="000080"/>
    </w:rPr>
  </w:style>
  <w:style w:type="character" w:customStyle="1" w:styleId="MediumGrid11">
    <w:name w:val="Medium Grid 11"/>
    <w:uiPriority w:val="99"/>
    <w:semiHidden/>
    <w:rsid w:val="00031DDF"/>
    <w:rPr>
      <w:color w:val="808080"/>
    </w:rPr>
  </w:style>
  <w:style w:type="character" w:styleId="CommentReference">
    <w:name w:val="annotation reference"/>
    <w:basedOn w:val="DefaultParagraphFont"/>
    <w:uiPriority w:val="99"/>
    <w:semiHidden/>
    <w:unhideWhenUsed/>
    <w:rsid w:val="00E71C8C"/>
    <w:rPr>
      <w:sz w:val="16"/>
      <w:szCs w:val="16"/>
    </w:rPr>
  </w:style>
  <w:style w:type="paragraph" w:customStyle="1" w:styleId="Style1">
    <w:name w:val="Style1"/>
    <w:basedOn w:val="ReferenceHead"/>
    <w:link w:val="Style1Char"/>
    <w:rsid w:val="00031DDF"/>
  </w:style>
  <w:style w:type="character" w:customStyle="1" w:styleId="ReferenceHeadChar">
    <w:name w:val="Reference Head Char"/>
    <w:link w:val="ReferenceHead"/>
    <w:rsid w:val="00031DDF"/>
    <w:rPr>
      <w:rFonts w:ascii="Times New Roman" w:eastAsia="Times New Roman" w:hAnsi="Times New Roman"/>
      <w:smallCaps/>
      <w:kern w:val="28"/>
    </w:rPr>
  </w:style>
  <w:style w:type="character" w:customStyle="1" w:styleId="Style1Char">
    <w:name w:val="Style1 Char"/>
    <w:link w:val="Style1"/>
    <w:rsid w:val="00031DDF"/>
    <w:rPr>
      <w:rFonts w:ascii="Times New Roman" w:eastAsia="Times New Roman" w:hAnsi="Times New Roman"/>
      <w:smallCaps/>
      <w:kern w:val="28"/>
    </w:rPr>
  </w:style>
  <w:style w:type="paragraph" w:customStyle="1" w:styleId="ColorfulShading-Accent11">
    <w:name w:val="Colorful Shading - Accent 11"/>
    <w:hidden/>
    <w:uiPriority w:val="99"/>
    <w:semiHidden/>
    <w:rsid w:val="00031DDF"/>
    <w:rPr>
      <w:rFonts w:ascii="Times New Roman" w:eastAsia="Times New Roman" w:hAnsi="Times New Roman"/>
    </w:rPr>
  </w:style>
  <w:style w:type="paragraph" w:styleId="CommentText">
    <w:name w:val="annotation text"/>
    <w:basedOn w:val="Normal"/>
    <w:link w:val="CommentTextChar"/>
    <w:uiPriority w:val="99"/>
    <w:unhideWhenUsed/>
    <w:rsid w:val="00E71C8C"/>
    <w:pPr>
      <w:spacing w:line="240" w:lineRule="auto"/>
    </w:pPr>
    <w:rPr>
      <w:sz w:val="20"/>
      <w:szCs w:val="20"/>
    </w:rPr>
  </w:style>
  <w:style w:type="paragraph" w:customStyle="1" w:styleId="ColorfulList-Accent11">
    <w:name w:val="Colorful List - Accent 11"/>
    <w:basedOn w:val="Normal"/>
    <w:uiPriority w:val="34"/>
    <w:qFormat/>
    <w:rsid w:val="00031DDF"/>
    <w:pPr>
      <w:spacing w:after="0" w:line="240" w:lineRule="auto"/>
      <w:ind w:left="720"/>
      <w:contextualSpacing/>
    </w:pPr>
    <w:rPr>
      <w:rFonts w:ascii="Times New Roman" w:eastAsia="Times New Roman" w:hAnsi="Times New Roman"/>
      <w:sz w:val="20"/>
      <w:szCs w:val="20"/>
    </w:rPr>
  </w:style>
  <w:style w:type="character" w:customStyle="1" w:styleId="apple-converted-space">
    <w:name w:val="apple-converted-space"/>
    <w:basedOn w:val="DefaultParagraphFont"/>
    <w:rsid w:val="00031DDF"/>
  </w:style>
  <w:style w:type="paragraph" w:styleId="Revision">
    <w:name w:val="Revision"/>
    <w:hidden/>
    <w:uiPriority w:val="99"/>
    <w:semiHidden/>
    <w:rsid w:val="00744016"/>
    <w:rPr>
      <w:sz w:val="22"/>
      <w:szCs w:val="22"/>
    </w:rPr>
  </w:style>
  <w:style w:type="character" w:customStyle="1" w:styleId="CommentTextChar">
    <w:name w:val="Comment Text Char"/>
    <w:basedOn w:val="DefaultParagraphFont"/>
    <w:link w:val="CommentText"/>
    <w:uiPriority w:val="99"/>
    <w:rsid w:val="00E71C8C"/>
  </w:style>
  <w:style w:type="paragraph" w:styleId="CommentSubject">
    <w:name w:val="annotation subject"/>
    <w:basedOn w:val="CommentText"/>
    <w:next w:val="CommentText"/>
    <w:link w:val="CommentSubjectChar"/>
    <w:uiPriority w:val="99"/>
    <w:semiHidden/>
    <w:unhideWhenUsed/>
    <w:rsid w:val="00E71C8C"/>
    <w:rPr>
      <w:b/>
      <w:bCs/>
    </w:rPr>
  </w:style>
  <w:style w:type="character" w:customStyle="1" w:styleId="CommentSubjectChar">
    <w:name w:val="Comment Subject Char"/>
    <w:basedOn w:val="CommentTextChar"/>
    <w:link w:val="CommentSubject"/>
    <w:uiPriority w:val="99"/>
    <w:semiHidden/>
    <w:rsid w:val="00E71C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npr.jpl.nasa.gov"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urs.jpl.nasa.gov/" TargetMode="External"/><Relationship Id="rId2" Type="http://schemas.openxmlformats.org/officeDocument/2006/relationships/numbering" Target="numbering.xml"/><Relationship Id="rId16" Type="http://schemas.openxmlformats.org/officeDocument/2006/relationships/hyperlink" Target="https://template-selector.ieee.org/secure/templateSelector/publicationTyp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www.csescienceeditor.org/wp-content/uploads/2021/11/CSEv44n4-pp122-125.pdf"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n.wikipedia.org/wiki/International_System_of_Units" TargetMode="External"/><Relationship Id="rId14" Type="http://schemas.openxmlformats.org/officeDocument/2006/relationships/hyperlink" Target="https://ipnpr.jpl.nasa.gov/progress_report/42-208/208B.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6DC6D-BAD5-2043-89FA-527ED0E91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8</Pages>
  <Words>2509</Words>
  <Characters>12621</Characters>
  <Application>Microsoft Office Word</Application>
  <DocSecurity>0</DocSecurity>
  <Lines>252</Lines>
  <Paragraphs>122</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15008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 Mary E (2745)</dc:creator>
  <cp:keywords/>
  <dc:description/>
  <cp:lastModifiedBy>Lee, David K (US 1844)</cp:lastModifiedBy>
  <cp:revision>14</cp:revision>
  <cp:lastPrinted>2018-06-25T19:35:00Z</cp:lastPrinted>
  <dcterms:created xsi:type="dcterms:W3CDTF">2026-03-23T19:37:00Z</dcterms:created>
  <dcterms:modified xsi:type="dcterms:W3CDTF">2026-03-23T20:55:00Z</dcterms:modified>
</cp:coreProperties>
</file>